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A54" w:rsidRPr="0039401D" w:rsidRDefault="00823A7E" w:rsidP="00AF3E6B">
      <w:pP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39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F3E6B" w:rsidRPr="003940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43A54" w:rsidRPr="0039401D" w:rsidRDefault="00A43A54">
      <w:pPr>
        <w:spacing w:after="0" w:line="276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F370B7" w:rsidRPr="0039401D" w:rsidRDefault="00823A7E" w:rsidP="00F370B7">
      <w:pPr>
        <w:pStyle w:val="afb"/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</w:t>
      </w: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реконструкции, строительстве инженерных сетей и канализационно-очистных сооружений в Ханты-Мансийском автономном округе – Югре в 2024 году и по состоянию на отчетную дату 2025 года</w:t>
      </w:r>
    </w:p>
    <w:p w:rsidR="00F370B7" w:rsidRPr="0039401D" w:rsidRDefault="00F370B7" w:rsidP="00F370B7">
      <w:pPr>
        <w:pStyle w:val="afb"/>
        <w:spacing w:after="0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Cs/>
          <w:sz w:val="28"/>
          <w:szCs w:val="28"/>
        </w:rPr>
        <w:t xml:space="preserve">(подготовлена Департаментом жилищно-коммунального комплекса и энергетики Ханты-Мансийского </w:t>
      </w:r>
    </w:p>
    <w:p w:rsidR="00A43A54" w:rsidRPr="0039401D" w:rsidRDefault="00F370B7" w:rsidP="00F370B7">
      <w:pPr>
        <w:pStyle w:val="afb"/>
        <w:spacing w:after="0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Cs/>
          <w:sz w:val="28"/>
          <w:szCs w:val="28"/>
        </w:rPr>
        <w:t>автономного округа – Югры)</w:t>
      </w:r>
    </w:p>
    <w:p w:rsidR="00A43A54" w:rsidRPr="0039401D" w:rsidRDefault="00A43A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pStyle w:val="afb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Региональный проект </w:t>
      </w:r>
      <w:r w:rsidR="005401A8"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>Модернизация коммунальной инфраструктуры</w:t>
      </w:r>
      <w:r w:rsidR="005401A8"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A43A54" w:rsidRPr="0039401D" w:rsidRDefault="00A43A5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 целях исполнения подпункта 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пункта 2 Перечня поручений Президента Российской Федерации от 24 августа 2022 года № Пр-1483ГС по итогам заседания Президиума Государственного Совета Российской Федерации в 2023-2024 годах в рамках региональной программы по модернизации систем коммунальной инфраструктуры автономного округа выполнено 74 мероприятия по капитальному ремонту 51,41 км инженерных сетей на общую сумму 1 043,3 млн рублей, в том числе по источникам финансирования:</w:t>
      </w:r>
    </w:p>
    <w:p w:rsidR="00A43A54" w:rsidRPr="0039401D" w:rsidRDefault="00823A7E">
      <w:pPr>
        <w:pStyle w:val="af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9401D">
        <w:rPr>
          <w:sz w:val="28"/>
          <w:szCs w:val="28"/>
          <w:lang w:eastAsia="en-US"/>
        </w:rPr>
        <w:t xml:space="preserve">средства публично-правовой компании </w:t>
      </w:r>
      <w:r w:rsidR="005401A8" w:rsidRPr="0039401D">
        <w:rPr>
          <w:sz w:val="28"/>
          <w:szCs w:val="28"/>
          <w:lang w:eastAsia="en-US"/>
        </w:rPr>
        <w:t>«</w:t>
      </w:r>
      <w:r w:rsidRPr="0039401D">
        <w:rPr>
          <w:sz w:val="28"/>
          <w:szCs w:val="28"/>
          <w:lang w:eastAsia="en-US"/>
        </w:rPr>
        <w:t>Фонд развития территорий</w:t>
      </w:r>
      <w:r w:rsidR="005401A8" w:rsidRPr="0039401D">
        <w:rPr>
          <w:sz w:val="28"/>
          <w:szCs w:val="28"/>
          <w:lang w:eastAsia="en-US"/>
        </w:rPr>
        <w:t>»</w:t>
      </w:r>
      <w:r w:rsidRPr="0039401D">
        <w:rPr>
          <w:sz w:val="28"/>
          <w:szCs w:val="28"/>
          <w:lang w:eastAsia="en-US"/>
        </w:rPr>
        <w:t xml:space="preserve"> (далее – ППК </w:t>
      </w:r>
      <w:r w:rsidR="005401A8" w:rsidRPr="0039401D">
        <w:rPr>
          <w:sz w:val="28"/>
          <w:szCs w:val="28"/>
          <w:lang w:eastAsia="en-US"/>
        </w:rPr>
        <w:t>«</w:t>
      </w:r>
      <w:r w:rsidRPr="0039401D">
        <w:rPr>
          <w:sz w:val="28"/>
          <w:szCs w:val="28"/>
          <w:lang w:eastAsia="en-US"/>
        </w:rPr>
        <w:t>Фонд развития территорий</w:t>
      </w:r>
      <w:r w:rsidR="005401A8" w:rsidRPr="0039401D">
        <w:rPr>
          <w:sz w:val="28"/>
          <w:szCs w:val="28"/>
          <w:lang w:eastAsia="en-US"/>
        </w:rPr>
        <w:t>»</w:t>
      </w:r>
      <w:r w:rsidRPr="0039401D">
        <w:rPr>
          <w:sz w:val="28"/>
          <w:szCs w:val="28"/>
          <w:lang w:eastAsia="en-US"/>
        </w:rPr>
        <w:t>) – 262,3 млн рублей</w:t>
      </w:r>
      <w:r w:rsidRPr="0039401D">
        <w:rPr>
          <w:sz w:val="28"/>
          <w:szCs w:val="28"/>
        </w:rPr>
        <w:t>;</w:t>
      </w:r>
    </w:p>
    <w:p w:rsidR="00A43A54" w:rsidRPr="0039401D" w:rsidRDefault="00823A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средства бюджета автономного округа – 556, 4 млн рублей;</w:t>
      </w:r>
    </w:p>
    <w:p w:rsidR="00A43A54" w:rsidRPr="0039401D" w:rsidRDefault="00823A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средства местного бюджета – 218, 7 млн рублей;</w:t>
      </w:r>
    </w:p>
    <w:p w:rsidR="00A43A54" w:rsidRPr="0039401D" w:rsidRDefault="00823A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внебюджетный источник – 5,9 млн рублей.</w:t>
      </w:r>
    </w:p>
    <w:p w:rsidR="00A43A54" w:rsidRPr="0039401D" w:rsidRDefault="00823A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Качество предоставляемых услуг улучшилось </w:t>
      </w:r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</w:rPr>
        <w:t>для 57 524 человек</w:t>
      </w:r>
      <w:proofErr w:type="gram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проживающих в 3 506 многоквартирных домах в 19 муниципальных образованиях автономного округа.</w:t>
      </w:r>
    </w:p>
    <w:p w:rsidR="00A43A54" w:rsidRPr="0039401D" w:rsidRDefault="00823A7E">
      <w:pPr>
        <w:pStyle w:val="afc"/>
        <w:spacing w:before="0" w:beforeAutospacing="0" w:after="0" w:afterAutospacing="0" w:line="288" w:lineRule="atLeast"/>
        <w:ind w:firstLine="540"/>
        <w:jc w:val="both"/>
        <w:rPr>
          <w:i/>
          <w:iCs/>
          <w:sz w:val="28"/>
          <w:szCs w:val="28"/>
        </w:rPr>
      </w:pPr>
      <w:r w:rsidRPr="0039401D">
        <w:rPr>
          <w:sz w:val="28"/>
          <w:szCs w:val="28"/>
        </w:rPr>
        <w:t xml:space="preserve">С 2025 года реализуется федеральный (региональный) проект </w:t>
      </w:r>
      <w:r w:rsidR="005401A8" w:rsidRPr="0039401D">
        <w:rPr>
          <w:sz w:val="28"/>
          <w:szCs w:val="28"/>
        </w:rPr>
        <w:t>«</w:t>
      </w:r>
      <w:r w:rsidRPr="0039401D">
        <w:rPr>
          <w:sz w:val="28"/>
          <w:szCs w:val="28"/>
        </w:rPr>
        <w:t>Модернизация коммунальной инфраструктуры</w:t>
      </w:r>
      <w:r w:rsidR="005401A8" w:rsidRPr="0039401D">
        <w:rPr>
          <w:sz w:val="28"/>
          <w:szCs w:val="28"/>
        </w:rPr>
        <w:t>»</w:t>
      </w:r>
      <w:r w:rsidRPr="0039401D">
        <w:rPr>
          <w:sz w:val="28"/>
          <w:szCs w:val="28"/>
        </w:rPr>
        <w:t xml:space="preserve"> (далее – ФП </w:t>
      </w:r>
      <w:r w:rsidR="005401A8" w:rsidRPr="0039401D">
        <w:rPr>
          <w:sz w:val="28"/>
          <w:szCs w:val="28"/>
        </w:rPr>
        <w:t>«</w:t>
      </w:r>
      <w:r w:rsidRPr="0039401D">
        <w:rPr>
          <w:sz w:val="28"/>
          <w:szCs w:val="28"/>
        </w:rPr>
        <w:t>МКИ</w:t>
      </w:r>
      <w:r w:rsidR="005401A8" w:rsidRPr="0039401D">
        <w:rPr>
          <w:sz w:val="28"/>
          <w:szCs w:val="28"/>
        </w:rPr>
        <w:t>»</w:t>
      </w:r>
      <w:r w:rsidRPr="0039401D">
        <w:rPr>
          <w:sz w:val="28"/>
          <w:szCs w:val="28"/>
        </w:rPr>
        <w:t xml:space="preserve">), постановлением Правительства Российской Федерации от 30 ноября 2024 года № 1698 определены новые правила финансирования мероприятий по модернизации коммунальной инфраструктуры </w:t>
      </w:r>
      <w:r w:rsidRPr="0039401D">
        <w:rPr>
          <w:i/>
          <w:iCs/>
          <w:sz w:val="28"/>
          <w:szCs w:val="28"/>
        </w:rPr>
        <w:t>(в настоящее время с</w:t>
      </w:r>
      <w:r w:rsidRPr="0039401D">
        <w:rPr>
          <w:i/>
          <w:sz w:val="28"/>
          <w:szCs w:val="28"/>
        </w:rPr>
        <w:t>убсидии из федерального бюджета предоставляются в пределах лимитов бюджетных обязательств, доведенных до Министерства строительства и жилищно-коммунального хозяйства Российской Федерации;</w:t>
      </w:r>
      <w:r w:rsidRPr="0039401D">
        <w:rPr>
          <w:i/>
          <w:iCs/>
          <w:sz w:val="28"/>
          <w:szCs w:val="28"/>
        </w:rPr>
        <w:t xml:space="preserve"> ранее финансовые средства предоставлялись за счет средств ППК </w:t>
      </w:r>
      <w:r w:rsidR="005401A8" w:rsidRPr="0039401D">
        <w:rPr>
          <w:i/>
          <w:iCs/>
          <w:sz w:val="28"/>
          <w:szCs w:val="28"/>
          <w:lang w:eastAsia="en-US"/>
        </w:rPr>
        <w:t>«</w:t>
      </w:r>
      <w:r w:rsidRPr="0039401D">
        <w:rPr>
          <w:i/>
          <w:iCs/>
          <w:sz w:val="28"/>
          <w:szCs w:val="28"/>
          <w:lang w:eastAsia="en-US"/>
        </w:rPr>
        <w:t>Фонд развития территорий</w:t>
      </w:r>
      <w:r w:rsidR="005401A8" w:rsidRPr="0039401D">
        <w:rPr>
          <w:i/>
          <w:iCs/>
          <w:sz w:val="28"/>
          <w:szCs w:val="28"/>
          <w:lang w:eastAsia="en-US"/>
        </w:rPr>
        <w:t>»</w:t>
      </w:r>
      <w:r w:rsidRPr="0039401D">
        <w:rPr>
          <w:i/>
          <w:iCs/>
          <w:sz w:val="28"/>
          <w:szCs w:val="28"/>
        </w:rPr>
        <w:t>).</w:t>
      </w:r>
    </w:p>
    <w:p w:rsidR="00A43A54" w:rsidRPr="0039401D" w:rsidRDefault="00823A7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hAnsi="Times New Roman" w:cs="Times New Roman"/>
          <w:i/>
          <w:sz w:val="28"/>
          <w:szCs w:val="28"/>
        </w:rPr>
        <w:t xml:space="preserve">Доля финансирования линейных объектов должна составлять не </w:t>
      </w:r>
      <w:r w:rsidRPr="0039401D">
        <w:rPr>
          <w:rFonts w:ascii="Times New Roman" w:hAnsi="Times New Roman" w:cs="Times New Roman"/>
          <w:i/>
          <w:sz w:val="28"/>
          <w:szCs w:val="28"/>
        </w:rPr>
        <w:lastRenderedPageBreak/>
        <w:t>менее 80% объема средств федерального бюджета по предлагаемым мероприятиям, площадных - 20%.</w:t>
      </w:r>
    </w:p>
    <w:p w:rsidR="00A43A54" w:rsidRPr="0039401D" w:rsidRDefault="00823A7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автономном округе на сегодняшний день это 34 мероприятия, финансирование которых в том числе предлагается за счет внебюджетных источников (инвестиционные программы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организаций гг. Сургут, Нижневартовск, Когалым), сформированные с учетом Правил предоставления и распределения субсидий из федерального бюджета бюджетам субъектов Российской Федерации и бюджету г. Байконура на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реализации мероприятий по модернизации коммунальной инфраструктуры</w:t>
      </w:r>
      <w:r w:rsidRPr="0039401D">
        <w:rPr>
          <w:rStyle w:val="af0"/>
          <w:rFonts w:ascii="Times New Roman" w:eastAsia="Times New Roman" w:hAnsi="Times New Roman" w:cs="Times New Roman"/>
          <w:sz w:val="28"/>
          <w:szCs w:val="28"/>
          <w:lang w:eastAsia="zh-CN"/>
        </w:rPr>
        <w:footnoteReference w:id="1"/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9401D">
        <w:rPr>
          <w:rFonts w:ascii="Times New Roman" w:hAnsi="Times New Roman" w:cs="Times New Roman"/>
          <w:sz w:val="28"/>
          <w:szCs w:val="28"/>
        </w:rPr>
        <w:t xml:space="preserve"> со сроком реализации 2025-2027 годы, финанс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ирование которых предлагается осуществить через механизм ФП 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МКИ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5 361,9 млн рублей, включая: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средства федерального бюджета – 753,8 млн руб.;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средства консолидированного бюджета (бюджет автономного округа и муниципального образования) – 3 804,2 млн руб.;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внебюджетные источники – 803,9 млн руб.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 2025 году к участию в МКИ отобраны 5 муниципальных образований (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города Сургут,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Югорск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Ханты-Мансийск, Советский и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Сургутский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районы)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с 6 мероприятиями общей стоимостью 2,5 млрд рублей (из которых: 4 мероприятия – проведение капитального ремонта сетей водоснабжения, водоотведения; 2 – строительство и реконструкция сетей водоотведения).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 настоящее время ведется отбор по мероприятиям, планируемым к финансированию в 2026-2027 годах.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Критерии отбора:</w:t>
      </w:r>
    </w:p>
    <w:p w:rsidR="00A43A54" w:rsidRPr="0039401D" w:rsidRDefault="00823A7E">
      <w:pPr>
        <w:spacing w:after="0" w:line="276" w:lineRule="auto"/>
        <w:ind w:right="-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реализация на территории субъекта регионального проекта, обеспечивающего достижение целей, показателей и результатов федерального проекта;</w:t>
      </w:r>
    </w:p>
    <w:p w:rsidR="00A43A54" w:rsidRPr="0039401D" w:rsidRDefault="00823A7E">
      <w:pPr>
        <w:spacing w:after="0" w:line="276" w:lineRule="auto"/>
        <w:ind w:right="-2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наличие объектов коммунальной инфраструктуры в региональных комплексных планах модернизации коммунальной инфраструктуры, согласованных ППК 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Фонд развития территорий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</w:t>
      </w:r>
    </w:p>
    <w:p w:rsidR="00A43A54" w:rsidRPr="0039401D" w:rsidRDefault="00823A7E">
      <w:pPr>
        <w:spacing w:after="0" w:line="276" w:lineRule="auto"/>
        <w:ind w:right="-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наличие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положительного заключения государственной экспертизы проектной документации, в том числе о достоверности определения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сметной стоимости строительства, реконструкции (модернизации), капитального ремонта объекта коммунальной инфраструктуры;</w:t>
      </w:r>
    </w:p>
    <w:p w:rsidR="00A43A54" w:rsidRPr="0039401D" w:rsidRDefault="00823A7E">
      <w:pPr>
        <w:spacing w:after="0" w:line="276" w:lineRule="auto"/>
        <w:ind w:right="-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привлечение внебюджетных источников финансирования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размере не менее 20 процентов совокупного размера субсидии в целом по мероприятиям федерального проекта.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Реализация указанных мероприятий позволит обеспечить достижение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установленных для автономного округа целевых показателей, а именно: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– по численности населения, для которого улучшится качество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предоставления коммунальных услуг (в сфере тепло-, водоснабжения и</w:t>
      </w:r>
      <w:r w:rsidRPr="0039401D">
        <w:rPr>
          <w:rFonts w:ascii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водоотведения нарастающим итогом с 2025 года): 2025 год – 16,9 тыс.</w:t>
      </w:r>
      <w:r w:rsidRPr="0039401D">
        <w:rPr>
          <w:rFonts w:ascii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человек, 2026 год – 40,3 тыс. человек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(2027 год – 72,8 тыс. человек, 2028 год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– 118,3 тыс. человек, 2029 год – 179,4 тыс. человек, 2030 году – 260,0 тыс.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человек);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– по количеству построенных и реконструированных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(модернизированных) объектов питьевого водоснабжения и</w:t>
      </w:r>
      <w:r w:rsidRPr="0039401D">
        <w:rPr>
          <w:rFonts w:ascii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>водоподготовки (нарастающим итогом с 2019 года): 2025 год – 8 ед., 2026</w:t>
      </w:r>
      <w:r w:rsidRPr="0039401D">
        <w:rPr>
          <w:rFonts w:ascii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 – 8 </w:t>
      </w:r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ед.(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2027</w:t>
      </w:r>
      <w:proofErr w:type="gram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год – 9 ед., 2028-2029 годы – 10 ед., 2030 год – 11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ед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).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В ходе реализации регионального проекта в 2025 году 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произведено перераспределение средств на муниципальные образования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г.Сургут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г. Ханты-Мансийск,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г.Югорск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Советский и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Сургутский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районы ввиду отсутствия по ряду муниципальных образований заявок, соответствующих Правилам предоставления и распределения субсидий из федерального бюджета бюджетам субъектов РФ на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софинансирование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реализации мероприятий по модернизации коммунальной инфраструктуры.</w:t>
      </w:r>
    </w:p>
    <w:p w:rsidR="00A43A54" w:rsidRPr="0039401D" w:rsidRDefault="00823A7E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Кроме того, с целью достижения целевых показателей ФП 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МКИ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при корректировке бюджета автономного округа включены объекты 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Питьевое водоснабжение г. </w:t>
      </w:r>
      <w:proofErr w:type="spellStart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Нягань</w:t>
      </w:r>
      <w:proofErr w:type="spellEnd"/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(Корректировка РП и технологической схемы станции очистки воды) Полное развитие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 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 водоснабжение г. Белоярский</w:t>
      </w:r>
      <w:r w:rsidR="005401A8"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A43A54" w:rsidRPr="0039401D" w:rsidRDefault="00A43A54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2. Региональный проект </w:t>
      </w:r>
      <w:r w:rsidR="005401A8" w:rsidRPr="0039401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(реконструкция) 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br/>
        <w:t>коммунальных объектов</w:t>
      </w:r>
      <w:r w:rsidR="005401A8" w:rsidRPr="0039401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43A54" w:rsidRPr="0039401D" w:rsidRDefault="00A43A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Создание (реконструкция) коммунальных объектов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 xml:space="preserve"> государственной программы автономного округа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Строительство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 xml:space="preserve"> в 2024 году реализован 1 объект: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Магистральные инженерные сети водоснабжения и канализации жилых комплексов </w:t>
      </w: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Философский камень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 и </w:t>
      </w: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ЛУКОЙЛ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 в городе Когалыме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Строительство объекта позволило обеспечить услугами </w:t>
      </w:r>
      <w:r w:rsidR="00823A7E" w:rsidRPr="0039401D">
        <w:rPr>
          <w:b w:val="0"/>
          <w:bCs w:val="0"/>
        </w:rPr>
        <w:lastRenderedPageBreak/>
        <w:t xml:space="preserve">водоснабжения и водоотведения жилые комплексы общей площадью </w:t>
      </w:r>
      <w:r w:rsidR="00823A7E" w:rsidRPr="0039401D">
        <w:rPr>
          <w:b w:val="0"/>
          <w:bCs w:val="0"/>
        </w:rPr>
        <w:br/>
        <w:t>89 352,5 м2, (</w:t>
      </w: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Философский камень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, общей площадью здания 55 652 м2, </w:t>
      </w: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Энергия (бывшее название </w:t>
      </w: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ЛУКОЙЛ)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, общей площадью здания </w:t>
      </w:r>
      <w:r w:rsidR="00823A7E" w:rsidRPr="0039401D">
        <w:rPr>
          <w:b w:val="0"/>
          <w:bCs w:val="0"/>
        </w:rPr>
        <w:br/>
        <w:t>33 700,5 м2).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>: Объем средств на реализацию объекта - 82,6 млн руб. (бюджет автономного округа и местный бюджет).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В 2025 году предусмотрена реализация 5 объектов: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Сети канализации микрорайонов индивидуальной застройки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823A7E" w:rsidRPr="0039401D">
        <w:rPr>
          <w:rFonts w:ascii="Times New Roman" w:hAnsi="Times New Roman" w:cs="Times New Roman"/>
          <w:sz w:val="28"/>
          <w:szCs w:val="28"/>
        </w:rPr>
        <w:t xml:space="preserve">. 5,7 в г.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Югорске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hAnsi="Times New Roman" w:cs="Times New Roman"/>
          <w:sz w:val="28"/>
          <w:szCs w:val="28"/>
        </w:rPr>
        <w:t>. Строительная готовность - 84,2%. Плановый срок ввода объекта в эксплуатацию – декабрь 2026 года.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- 372,6 млн руб. (бюджет автономного округа и местный бюджет). 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hAnsi="Times New Roman" w:cs="Times New Roman"/>
          <w:sz w:val="28"/>
          <w:szCs w:val="28"/>
        </w:rPr>
        <w:t>Сооружение, сети теплоснабжения в 2-х трубном исполнении, микрорайон 15 от ТК-1 и ТК-6 до ТК-4. Реестр. №529125 (участок от ТК 1-15мкр. до МК 14-23Неф)</w:t>
      </w:r>
      <w:r w:rsidRPr="0039401D">
        <w:rPr>
          <w:rFonts w:ascii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. Проводится работа по заключению муниципального контракта на СМР. Плановый срок ввода объекта </w:t>
      </w:r>
      <w:r w:rsidR="00823A7E" w:rsidRPr="0039401D">
        <w:rPr>
          <w:rFonts w:ascii="Times New Roman" w:hAnsi="Times New Roman" w:cs="Times New Roman"/>
          <w:sz w:val="28"/>
          <w:szCs w:val="28"/>
        </w:rPr>
        <w:br/>
        <w:t>в эксплуатацию – декабрь 2026 года.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- 135,1 млн руб. (бюджет автономного округа и местный бюджет). 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Врезки в сети водоснабжения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823A7E" w:rsidRPr="003940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Каркатеевы</w:t>
      </w:r>
      <w:proofErr w:type="spellEnd"/>
      <w:r w:rsidR="00823A7E" w:rsidRPr="00394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Нефтеюганский</w:t>
      </w:r>
      <w:proofErr w:type="spellEnd"/>
      <w:r w:rsidR="00823A7E" w:rsidRPr="0039401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9401D">
        <w:rPr>
          <w:rFonts w:ascii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. Строительная готовность – 20%. Плановый срок ввода объекта </w:t>
      </w:r>
      <w:r w:rsidR="00823A7E" w:rsidRPr="0039401D">
        <w:rPr>
          <w:rFonts w:ascii="Times New Roman" w:hAnsi="Times New Roman" w:cs="Times New Roman"/>
          <w:sz w:val="28"/>
          <w:szCs w:val="28"/>
        </w:rPr>
        <w:br/>
        <w:t>в эксплуатацию – октябрь 2025 года.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- 18,6 млн руб. (бюджет автономного округа и местный </w:t>
      </w:r>
      <w:proofErr w:type="gram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бюджет )</w:t>
      </w:r>
      <w:proofErr w:type="gram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hAnsi="Times New Roman" w:cs="Times New Roman"/>
          <w:sz w:val="28"/>
          <w:szCs w:val="28"/>
        </w:rPr>
        <w:t>КНС-3а, Коллектор напорного трубопровода (реконструкция)</w:t>
      </w:r>
      <w:r w:rsidRPr="0039401D">
        <w:rPr>
          <w:rFonts w:ascii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 </w:t>
      </w:r>
      <w:r w:rsidR="00823A7E" w:rsidRPr="0039401D">
        <w:rPr>
          <w:rFonts w:ascii="Times New Roman" w:hAnsi="Times New Roman" w:cs="Times New Roman"/>
          <w:sz w:val="28"/>
          <w:szCs w:val="28"/>
        </w:rPr>
        <w:br/>
        <w:t>в городе Нефтеюганск. Строительная готовность – 85%. Плановый срок ввода объекта в эксплуатацию – сентябрь 2025 года.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- 551,0 млн руб. (специальный казначейский кредит, бюджет автономного округа 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br/>
        <w:t xml:space="preserve">и местный бюджет). 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Реконструкция КНС г.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hAnsi="Times New Roman" w:cs="Times New Roman"/>
          <w:sz w:val="28"/>
          <w:szCs w:val="28"/>
        </w:rPr>
        <w:t>. Строительная готовность - 22%. Плановый срок ввода объекта в эксплуатацию – ноябрь 2025 года.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- 180,8 млн руб. (специальный казначейский кредит, бюджет автономного округа 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br/>
        <w:t>и местный бюджет).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В 2026 году предусмотрена реализация 2 объектов: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Магистральный водовод по набережной Ивана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Кайдалова</w:t>
      </w:r>
      <w:proofErr w:type="spellEnd"/>
      <w:r w:rsidR="00823A7E" w:rsidRPr="0039401D">
        <w:rPr>
          <w:rFonts w:ascii="Times New Roman" w:hAnsi="Times New Roman" w:cs="Times New Roman"/>
          <w:sz w:val="28"/>
          <w:szCs w:val="28"/>
        </w:rPr>
        <w:t xml:space="preserve">, проезд Тихий, улица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Мелик-Карамова</w:t>
      </w:r>
      <w:proofErr w:type="spellEnd"/>
      <w:r w:rsidR="00823A7E" w:rsidRPr="0039401D">
        <w:rPr>
          <w:rFonts w:ascii="Times New Roman" w:hAnsi="Times New Roman" w:cs="Times New Roman"/>
          <w:sz w:val="28"/>
          <w:szCs w:val="28"/>
        </w:rPr>
        <w:t xml:space="preserve"> от проспекта Комсомольского до улицы </w:t>
      </w:r>
      <w:r w:rsidR="00823A7E" w:rsidRPr="0039401D">
        <w:rPr>
          <w:rFonts w:ascii="Times New Roman" w:hAnsi="Times New Roman" w:cs="Times New Roman"/>
          <w:sz w:val="28"/>
          <w:szCs w:val="28"/>
        </w:rPr>
        <w:lastRenderedPageBreak/>
        <w:t>Геологической в городе Сургуте, 2-ой и 3-й этап</w:t>
      </w:r>
      <w:r w:rsidRPr="0039401D">
        <w:rPr>
          <w:rFonts w:ascii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hAnsi="Times New Roman" w:cs="Times New Roman"/>
          <w:sz w:val="28"/>
          <w:szCs w:val="28"/>
        </w:rPr>
        <w:t>. Срок реализации – 2026 год.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>: Объем средств на реализацию объекта - 160,0 млн руб. (бюджет автономного округа и местный бюджет).</w:t>
      </w:r>
    </w:p>
    <w:p w:rsidR="00A43A54" w:rsidRPr="0039401D" w:rsidRDefault="005401A8">
      <w:pPr>
        <w:spacing w:after="0" w:line="276" w:lineRule="auto"/>
        <w:ind w:firstLine="709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Строительство сетей водоотведения по ул. Боровая д. </w:t>
      </w:r>
      <w:proofErr w:type="spellStart"/>
      <w:r w:rsidR="00823A7E" w:rsidRPr="0039401D">
        <w:rPr>
          <w:rFonts w:ascii="Times New Roman" w:hAnsi="Times New Roman" w:cs="Times New Roman"/>
          <w:sz w:val="28"/>
          <w:szCs w:val="28"/>
        </w:rPr>
        <w:t>Шапша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hAnsi="Times New Roman" w:cs="Times New Roman"/>
          <w:sz w:val="28"/>
          <w:szCs w:val="28"/>
        </w:rPr>
        <w:t xml:space="preserve">. </w:t>
      </w:r>
      <w:r w:rsidR="00823A7E" w:rsidRPr="0039401D">
        <w:rPr>
          <w:rFonts w:ascii="Times New Roman" w:hAnsi="Times New Roman" w:cs="Times New Roman"/>
          <w:sz w:val="28"/>
          <w:szCs w:val="28"/>
        </w:rPr>
        <w:br/>
        <w:t>Срок реализации – 2026 год.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>: Объем средств на реализацию объекта - 38,4 млн руб. (бюджет автономного округа и местный бюджет).</w:t>
      </w:r>
    </w:p>
    <w:p w:rsidR="00A43A54" w:rsidRPr="0039401D" w:rsidRDefault="00A43A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3. Региональный проект </w:t>
      </w:r>
      <w:r w:rsidR="005401A8" w:rsidRPr="0039401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инновационного 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научно-технологического центра </w:t>
      </w:r>
      <w:r w:rsidR="005401A8" w:rsidRPr="0039401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>ЮНИТИ ПАРК</w:t>
      </w:r>
      <w:r w:rsidR="005401A8" w:rsidRPr="0039401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 xml:space="preserve">Создание инновационного научно-технологического центра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ЮНИТИ ПАРК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 xml:space="preserve"> государственной программы автономного округа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Строительство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 xml:space="preserve"> в 2024 году реализован 1 объект: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Сети водоснабжения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Научно-технологического центра в городе Сургуте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>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- 173,2 млн руб. (инфраструктурный бюджетный кредит). 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39401D">
        <w:rPr>
          <w:rFonts w:ascii="Times New Roman" w:hAnsi="Times New Roman" w:cs="Times New Roman"/>
          <w:sz w:val="28"/>
          <w:szCs w:val="28"/>
        </w:rPr>
        <w:t>В 2025 году предусмотрена реализация 4 объектов: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Сети газоснабжения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Научно-технологического центра в городе Сургуте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>. Строительная готовность - 12%. Ведется работа по переносу срока ввода объекта на 2026 год.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- 1 327,2 млн руб. (инфраструктурный бюджетный кредит, бюджет автономного округа и местный бюджет). 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Сети водоотведения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Научно-технологического центра в городе Сургуте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>. Строительная готовность - 20%. Ведется работу по переносу срока ввода объекта в эксплуатацию на 2026 год.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- 380,4 млн руб. (инфраструктурный бюджетный кредит и местный бюджет). 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Внутриквартальные сети электроснабжения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Научно-технологического центра в городе Сургуте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>.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 xml:space="preserve">Строительная </w:t>
      </w:r>
      <w:r w:rsidRPr="0039401D">
        <w:rPr>
          <w:rFonts w:ascii="Times New Roman" w:hAnsi="Times New Roman" w:cs="Times New Roman"/>
          <w:sz w:val="28"/>
          <w:szCs w:val="28"/>
        </w:rPr>
        <w:br/>
        <w:t>готовность - 1%. Плановый срок ввода объекта в эксплуатацию декабрь 2025 года.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: Объем средств на реализацию объекта - 379,9 млн руб. (инфраструктурный бюджетный кредит и местный бюджет). 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lastRenderedPageBreak/>
        <w:t xml:space="preserve">Сети теплоснабжения </w:t>
      </w:r>
      <w:r w:rsidR="005401A8" w:rsidRPr="0039401D">
        <w:rPr>
          <w:rFonts w:ascii="Times New Roman" w:hAnsi="Times New Roman" w:cs="Times New Roman"/>
          <w:sz w:val="28"/>
          <w:szCs w:val="28"/>
        </w:rPr>
        <w:t>«</w:t>
      </w:r>
      <w:r w:rsidRPr="0039401D">
        <w:rPr>
          <w:rFonts w:ascii="Times New Roman" w:hAnsi="Times New Roman" w:cs="Times New Roman"/>
          <w:sz w:val="28"/>
          <w:szCs w:val="28"/>
        </w:rPr>
        <w:t>Научно-технологического центра в городе Сургуте</w:t>
      </w:r>
      <w:r w:rsidR="005401A8" w:rsidRPr="0039401D">
        <w:rPr>
          <w:rFonts w:ascii="Times New Roman" w:hAnsi="Times New Roman" w:cs="Times New Roman"/>
          <w:sz w:val="28"/>
          <w:szCs w:val="28"/>
        </w:rPr>
        <w:t>»</w:t>
      </w:r>
      <w:r w:rsidRPr="0039401D">
        <w:rPr>
          <w:rFonts w:ascii="Times New Roman" w:hAnsi="Times New Roman" w:cs="Times New Roman"/>
          <w:sz w:val="28"/>
          <w:szCs w:val="28"/>
        </w:rPr>
        <w:t>.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>Строительная готовность - 11%. Ведется работу по переносу срока ввода объекта в эксплуатацию на 2026 год.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01D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39401D">
        <w:rPr>
          <w:rFonts w:ascii="Times New Roman" w:hAnsi="Times New Roman" w:cs="Times New Roman"/>
          <w:i/>
          <w:iCs/>
          <w:sz w:val="28"/>
          <w:szCs w:val="28"/>
        </w:rPr>
        <w:t>: Объем средств на реализацию объекта - 424,8 млн руб. (инфраструктурный бюджетный кредит и местный бюджет).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Реализация объектов позволит подключить к коммунальным услугам запланированный к строительству Научно-технологический центр в городе Сургуте и прилегающие к нему микрорайоны.</w:t>
      </w:r>
    </w:p>
    <w:p w:rsidR="00A43A54" w:rsidRPr="0039401D" w:rsidRDefault="00A43A5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 w:rsidP="00FC3304">
      <w:pPr>
        <w:pStyle w:val="afb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О реконструкции, строительстве канализационно-очистных сооружений в Ханты-Мансийском автономном округе – Югре </w:t>
      </w: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в 2024 году и по состоянию на отчетную дату 2025 года</w:t>
      </w:r>
    </w:p>
    <w:p w:rsidR="00A43A54" w:rsidRPr="0039401D" w:rsidRDefault="00A43A5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 2024 году в рамках регионального проекта 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Создание (реконструкция) коммунальных объектов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программы автономного округа 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реализован 1 объект: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Строительство канализационных очистных сооружений в с. </w:t>
      </w:r>
      <w:proofErr w:type="spellStart"/>
      <w:r w:rsidR="00823A7E" w:rsidRPr="0039401D">
        <w:rPr>
          <w:b w:val="0"/>
          <w:bCs w:val="0"/>
        </w:rPr>
        <w:t>Казым</w:t>
      </w:r>
      <w:proofErr w:type="spellEnd"/>
      <w:r w:rsidR="00823A7E" w:rsidRPr="0039401D">
        <w:rPr>
          <w:b w:val="0"/>
          <w:bCs w:val="0"/>
        </w:rPr>
        <w:t xml:space="preserve"> Белоярского района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Строительство объекта позволило обеспечить жителей с. </w:t>
      </w:r>
      <w:proofErr w:type="spellStart"/>
      <w:r w:rsidR="00823A7E" w:rsidRPr="0039401D">
        <w:rPr>
          <w:b w:val="0"/>
          <w:bCs w:val="0"/>
        </w:rPr>
        <w:t>Казым</w:t>
      </w:r>
      <w:proofErr w:type="spellEnd"/>
      <w:r w:rsidR="00823A7E" w:rsidRPr="0039401D">
        <w:rPr>
          <w:b w:val="0"/>
          <w:bCs w:val="0"/>
        </w:rPr>
        <w:t xml:space="preserve"> Белоярского района услугой водоотведения.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– 242,3 млн руб. (бюджет автономного округа).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В 2025 году продолжается реализация 3-х объектов: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Строительство канализационных очистных сооружений 300 м3/</w:t>
      </w:r>
      <w:proofErr w:type="spellStart"/>
      <w:r w:rsidR="00823A7E" w:rsidRPr="0039401D">
        <w:rPr>
          <w:b w:val="0"/>
          <w:bCs w:val="0"/>
        </w:rPr>
        <w:t>сут</w:t>
      </w:r>
      <w:proofErr w:type="spellEnd"/>
      <w:r w:rsidR="00823A7E" w:rsidRPr="0039401D">
        <w:rPr>
          <w:b w:val="0"/>
          <w:bCs w:val="0"/>
        </w:rPr>
        <w:t xml:space="preserve">. в </w:t>
      </w:r>
      <w:proofErr w:type="spellStart"/>
      <w:r w:rsidR="00823A7E" w:rsidRPr="0039401D">
        <w:rPr>
          <w:b w:val="0"/>
          <w:bCs w:val="0"/>
        </w:rPr>
        <w:t>пгт</w:t>
      </w:r>
      <w:proofErr w:type="spellEnd"/>
      <w:r w:rsidR="00823A7E" w:rsidRPr="0039401D">
        <w:rPr>
          <w:b w:val="0"/>
          <w:bCs w:val="0"/>
        </w:rPr>
        <w:t xml:space="preserve">. </w:t>
      </w:r>
      <w:proofErr w:type="spellStart"/>
      <w:r w:rsidR="00823A7E" w:rsidRPr="0039401D">
        <w:rPr>
          <w:b w:val="0"/>
          <w:bCs w:val="0"/>
        </w:rPr>
        <w:t>Кондинское</w:t>
      </w:r>
      <w:proofErr w:type="spellEnd"/>
      <w:r w:rsidR="00823A7E" w:rsidRPr="0039401D">
        <w:rPr>
          <w:b w:val="0"/>
          <w:bCs w:val="0"/>
        </w:rPr>
        <w:t xml:space="preserve">, </w:t>
      </w:r>
      <w:proofErr w:type="spellStart"/>
      <w:r w:rsidR="00823A7E" w:rsidRPr="0039401D">
        <w:rPr>
          <w:b w:val="0"/>
          <w:bCs w:val="0"/>
        </w:rPr>
        <w:t>Кондинского</w:t>
      </w:r>
      <w:proofErr w:type="spellEnd"/>
      <w:r w:rsidR="00823A7E" w:rsidRPr="0039401D">
        <w:rPr>
          <w:b w:val="0"/>
          <w:bCs w:val="0"/>
        </w:rPr>
        <w:t xml:space="preserve"> район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09.07.2025 получено разрешение на ввод объекта в эксплуатацию.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- 250,4 млн руб. (бюджет автономного округа).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Реконструкция и расширение канализационных очистных сооружений до 2000 м3/</w:t>
      </w:r>
      <w:proofErr w:type="spellStart"/>
      <w:r w:rsidR="00823A7E" w:rsidRPr="0039401D">
        <w:rPr>
          <w:b w:val="0"/>
          <w:bCs w:val="0"/>
        </w:rPr>
        <w:t>сут</w:t>
      </w:r>
      <w:proofErr w:type="spellEnd"/>
      <w:r w:rsidR="00823A7E" w:rsidRPr="0039401D">
        <w:rPr>
          <w:b w:val="0"/>
          <w:bCs w:val="0"/>
        </w:rPr>
        <w:t xml:space="preserve">. в </w:t>
      </w:r>
      <w:proofErr w:type="spellStart"/>
      <w:r w:rsidR="00823A7E" w:rsidRPr="0039401D">
        <w:rPr>
          <w:b w:val="0"/>
          <w:bCs w:val="0"/>
        </w:rPr>
        <w:t>пгт</w:t>
      </w:r>
      <w:proofErr w:type="spellEnd"/>
      <w:r w:rsidR="00823A7E" w:rsidRPr="0039401D">
        <w:rPr>
          <w:b w:val="0"/>
          <w:bCs w:val="0"/>
        </w:rPr>
        <w:t>. Березово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>. Строительная готовность - 65%. Плановый срок ввода объекта в эксплуатацию – январь 2026 года.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- 657,8 млн руб. (бюджет автономного округа).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Очистные сооружения канализационных сточных вод (КОС) </w:t>
      </w:r>
      <w:r w:rsidR="00823A7E" w:rsidRPr="0039401D">
        <w:rPr>
          <w:b w:val="0"/>
          <w:bCs w:val="0"/>
        </w:rPr>
        <w:br/>
        <w:t>г. Сургут производительностью 150 000 м3/сутки. Строительство нового блока УФО сточных вод с внутриплощадочными инженерными сетями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Строительная готовность - 89%. Плановый срок ввода объекта </w:t>
      </w:r>
      <w:r w:rsidR="00823A7E" w:rsidRPr="0039401D">
        <w:rPr>
          <w:b w:val="0"/>
          <w:bCs w:val="0"/>
        </w:rPr>
        <w:br/>
        <w:t>в эксплуатацию – октябрь 2025 года.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</w:pPr>
      <w:proofErr w:type="spellStart"/>
      <w:r w:rsidRPr="0039401D">
        <w:rPr>
          <w:b w:val="0"/>
          <w:bCs w:val="0"/>
          <w:i/>
          <w:iCs/>
        </w:rPr>
        <w:lastRenderedPageBreak/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- 2 563,7 млн руб. (инфраструктурный бюджетный кредит (1 751,1 млн руб., бюджет автономного округа и местный бюджет (812,6 млн руб.)).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В период 2025-2027 предусмотрена реализация 3 объектов: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Канализационные очистные сооружения в селе </w:t>
      </w:r>
      <w:proofErr w:type="spellStart"/>
      <w:r w:rsidR="00823A7E" w:rsidRPr="0039401D">
        <w:rPr>
          <w:b w:val="0"/>
          <w:bCs w:val="0"/>
        </w:rPr>
        <w:t>Корлики</w:t>
      </w:r>
      <w:proofErr w:type="spellEnd"/>
      <w:r w:rsidR="00823A7E" w:rsidRPr="0039401D">
        <w:rPr>
          <w:b w:val="0"/>
          <w:bCs w:val="0"/>
        </w:rPr>
        <w:t xml:space="preserve"> </w:t>
      </w:r>
      <w:proofErr w:type="spellStart"/>
      <w:r w:rsidR="00823A7E" w:rsidRPr="0039401D">
        <w:rPr>
          <w:b w:val="0"/>
          <w:bCs w:val="0"/>
        </w:rPr>
        <w:t>Нижневартовского</w:t>
      </w:r>
      <w:proofErr w:type="spellEnd"/>
      <w:r w:rsidR="00823A7E" w:rsidRPr="0039401D">
        <w:rPr>
          <w:b w:val="0"/>
          <w:bCs w:val="0"/>
        </w:rPr>
        <w:t xml:space="preserve"> района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Срок реализации: 2025-2026 гг. Ведется работа по заключению муниципального контракта на выполнение строительно-монтажных работ (далее – СМР).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- 70,5 млн руб. (бюджет автономного округа). 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канализационных очистных сооружений </w:t>
      </w:r>
      <w:proofErr w:type="spellStart"/>
      <w:r w:rsidR="00823A7E" w:rsidRPr="0039401D">
        <w:rPr>
          <w:rFonts w:ascii="Times New Roman" w:eastAsia="Times New Roman" w:hAnsi="Times New Roman" w:cs="Times New Roman"/>
          <w:sz w:val="28"/>
          <w:szCs w:val="28"/>
        </w:rPr>
        <w:t>г.п</w:t>
      </w:r>
      <w:proofErr w:type="spellEnd"/>
      <w:r w:rsidR="00823A7E" w:rsidRPr="0039401D">
        <w:rPr>
          <w:rFonts w:ascii="Times New Roman" w:eastAsia="Times New Roman" w:hAnsi="Times New Roman" w:cs="Times New Roman"/>
          <w:sz w:val="28"/>
          <w:szCs w:val="28"/>
        </w:rPr>
        <w:t>. Коммунистический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eastAsia="Times New Roman" w:hAnsi="Times New Roman" w:cs="Times New Roman"/>
          <w:sz w:val="28"/>
          <w:szCs w:val="28"/>
        </w:rPr>
        <w:t>. Срок реализации: 2025-2027 гг. Выполнение проектно-изыскательских работ (далее – ПИР) запланировано в период с октября 2025 г. по март 2026 г. В связи с чем сроки выполнения СМР переносятся на 2026-2027 годы.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– 163,2 млн руб. (бюджет автономного округа). </w:t>
      </w:r>
    </w:p>
    <w:p w:rsidR="00A43A54" w:rsidRPr="0039401D" w:rsidRDefault="005401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3A7E" w:rsidRPr="0039401D">
        <w:rPr>
          <w:rFonts w:ascii="Times New Roman" w:eastAsia="Times New Roman" w:hAnsi="Times New Roman" w:cs="Times New Roman"/>
          <w:sz w:val="28"/>
          <w:szCs w:val="28"/>
        </w:rPr>
        <w:t>Канализационные очистные сооружения в с. Полноват Белоярского района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23A7E" w:rsidRPr="0039401D">
        <w:rPr>
          <w:rFonts w:ascii="Times New Roman" w:eastAsia="Times New Roman" w:hAnsi="Times New Roman" w:cs="Times New Roman"/>
          <w:sz w:val="28"/>
          <w:szCs w:val="28"/>
        </w:rPr>
        <w:t>. Срок реализации: 2025-2027 гг. Формируется техническое задание на выполнение ПИР в связи с уменьшением проектной мощности объекта.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- 341,7 млн руб. (бюджет автономного округа). </w:t>
      </w: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A43A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3A54" w:rsidRPr="0039401D" w:rsidRDefault="00823A7E">
      <w:pPr>
        <w:pStyle w:val="afb"/>
        <w:numPr>
          <w:ilvl w:val="0"/>
          <w:numId w:val="7"/>
        </w:numPr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401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Информация о мерах по обеспечению населенных пунктов 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br/>
        <w:t>Ханты-Мансийского автономного округа – Югры чистой питьевой водой в 2024 году и по состоянию на отчетную дату 2025 года</w:t>
      </w:r>
    </w:p>
    <w:p w:rsidR="00F370B7" w:rsidRPr="0039401D" w:rsidRDefault="00F370B7" w:rsidP="00F370B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Cs/>
          <w:sz w:val="28"/>
          <w:szCs w:val="28"/>
        </w:rPr>
        <w:t>(подготовлена Департаментом жилищно-коммунального комплекса и энергетики Ханты-Мансийского автономного округа – Югры)</w:t>
      </w:r>
    </w:p>
    <w:p w:rsidR="00A43A54" w:rsidRPr="0039401D" w:rsidRDefault="00A43A5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undefine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жителей Югры чистой питьевой водой с 2019 по 2024 годы реализовался региональный проект 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Чистая вода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, входящий в состав федерального проекта 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Чистая вода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национального проекта 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Жилье и городская среда</w:t>
      </w:r>
      <w:r w:rsidR="005401A8" w:rsidRPr="003940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За время реализации проекта достигнуты следующие показатели: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- доля населения автономного округа, обеспеченного качественной питьевой водой из централизованных систем водоснабжения (далее – ЦСВ) по итогам 2023 года возросла до 89,98% (значение показателя на начало реализации проекта – 75,1%). Целевой показатель 2024 года - 88,1%.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- доля городского населения автономного округа, обеспеченного качественной питьевой водой из ЦСВ по итогам 2023 года увеличилась до 91,39% (значение показателя на начало реализации проекта – 76,9 %)</w:t>
      </w:r>
      <w:r w:rsidRPr="0039401D">
        <w:rPr>
          <w:rFonts w:ascii="Times New Roman" w:hAnsi="Times New Roman" w:cs="Times New Roman"/>
          <w:sz w:val="28"/>
          <w:szCs w:val="28"/>
        </w:rPr>
        <w:t xml:space="preserve">.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Целевой показатель 2024 года - 89,8%.</w:t>
      </w:r>
    </w:p>
    <w:p w:rsidR="00A43A54" w:rsidRPr="0039401D" w:rsidRDefault="00823A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- количество</w:t>
      </w:r>
      <w:r w:rsidRPr="0039401D">
        <w:rPr>
          <w:rFonts w:ascii="Times New Roman" w:hAnsi="Times New Roman" w:cs="Times New Roman"/>
          <w:sz w:val="28"/>
          <w:szCs w:val="28"/>
        </w:rPr>
        <w:t xml:space="preserve"> построенных и реконструированных (модернизированных) объектов питьевого водоснабжения и водоподготовки достигло 7 шт.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Питьевой водой нормативного качества из ЦСВ на сегодняшний день обеспечено дополнительно свыше 240 тыс. человек.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Всего доступ к качественной питьевой воде по данным Управления </w:t>
      </w:r>
      <w:proofErr w:type="spellStart"/>
      <w:r w:rsidRPr="0039401D">
        <w:rPr>
          <w:b w:val="0"/>
          <w:bCs w:val="0"/>
          <w:i/>
          <w:iCs/>
        </w:rPr>
        <w:t>Роспотребнадзора</w:t>
      </w:r>
      <w:proofErr w:type="spellEnd"/>
      <w:r w:rsidRPr="0039401D">
        <w:rPr>
          <w:b w:val="0"/>
          <w:bCs w:val="0"/>
          <w:i/>
          <w:iCs/>
        </w:rPr>
        <w:t xml:space="preserve"> по автономному округу по состоянию на 01.01.2024 имеют 1 556 993 человека.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 xml:space="preserve">С 2019 по 2023 гг. введены в эксплуатацию следующие объекты водоснабжения и водоподготовки: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Водозаборные очистные сооружения в городе </w:t>
      </w:r>
      <w:proofErr w:type="spellStart"/>
      <w:r w:rsidR="00823A7E" w:rsidRPr="0039401D">
        <w:rPr>
          <w:b w:val="0"/>
          <w:bCs w:val="0"/>
        </w:rPr>
        <w:t>Лянтор</w:t>
      </w:r>
      <w:proofErr w:type="spellEnd"/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Ввод в эксплуатацию – 2020 год. 40,9 тыс. человек получили доступ к качественной питьевой воде из ЦСВ.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- 395,7 млн руб. (бюджет автономного округа).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Реконструкция ВОС-1 (</w:t>
      </w:r>
      <w:r w:rsidR="00823A7E" w:rsidRPr="0039401D">
        <w:rPr>
          <w:b w:val="0"/>
          <w:bCs w:val="0"/>
          <w:lang w:val="en-US"/>
        </w:rPr>
        <w:t>II</w:t>
      </w:r>
      <w:r w:rsidR="00823A7E" w:rsidRPr="0039401D">
        <w:rPr>
          <w:b w:val="0"/>
          <w:bCs w:val="0"/>
        </w:rPr>
        <w:t xml:space="preserve"> очередь), город </w:t>
      </w:r>
      <w:proofErr w:type="spellStart"/>
      <w:r w:rsidR="00823A7E" w:rsidRPr="0039401D">
        <w:rPr>
          <w:b w:val="0"/>
          <w:bCs w:val="0"/>
        </w:rPr>
        <w:t>Пыть-Ях</w:t>
      </w:r>
      <w:proofErr w:type="spellEnd"/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Ввод в эксплуатацию 2021 год. 15,9 тыс. человек получили доступ к качественной питьевой воде из ЦСВ.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lastRenderedPageBreak/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- 183,1 млн руб. (бюджет автономного округа).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Реконструкция ВОС-3 в городе </w:t>
      </w:r>
      <w:proofErr w:type="spellStart"/>
      <w:r w:rsidR="00823A7E" w:rsidRPr="0039401D">
        <w:rPr>
          <w:b w:val="0"/>
          <w:bCs w:val="0"/>
        </w:rPr>
        <w:t>Пыть-Ях</w:t>
      </w:r>
      <w:proofErr w:type="spellEnd"/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Ввод в эксплуатацию – 2022 год. 23,9 тыс. человек получили доступ к качественной питьевой воде из ЦСВ.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- 919,3 млн руб., в том числе 280,3 млн руб. из федерального бюджета.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rStyle w:val="FontStyle14"/>
          <w:b w:val="0"/>
          <w:bCs w:val="0"/>
          <w:sz w:val="28"/>
          <w:szCs w:val="28"/>
        </w:rPr>
        <w:t>«</w:t>
      </w:r>
      <w:r w:rsidR="00823A7E" w:rsidRPr="0039401D">
        <w:rPr>
          <w:b w:val="0"/>
          <w:bCs w:val="0"/>
        </w:rPr>
        <w:t xml:space="preserve">Водозаборное очистное сооружение в </w:t>
      </w:r>
      <w:proofErr w:type="spellStart"/>
      <w:r w:rsidR="00823A7E" w:rsidRPr="0039401D">
        <w:rPr>
          <w:b w:val="0"/>
          <w:bCs w:val="0"/>
        </w:rPr>
        <w:t>г.п</w:t>
      </w:r>
      <w:proofErr w:type="spellEnd"/>
      <w:r w:rsidR="00823A7E" w:rsidRPr="0039401D">
        <w:rPr>
          <w:b w:val="0"/>
          <w:bCs w:val="0"/>
        </w:rPr>
        <w:t>. Федоровский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Ввод в эксплуатацию 2023 год. 23,1 тыс. человек получили доступ к качественной питьевой воде из ЦСВ.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- 621,2 млн руб., в том числе 77,2 млн руб. из федерального бюджета.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Фильтровальная станция, производительностью 20 000 м3 в сутки в г. Нефтеюганск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Ввод в эксплуатацию – 2023 год. 127,7 тыс. человек получили доступ к качественной питьевой воде из ЦСВ.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- 1 251,9 млн руб., в том числе 260,3 млн руб. из федерального бюджета.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Реконструкция водоочистных сооружений в </w:t>
      </w:r>
      <w:proofErr w:type="spellStart"/>
      <w:r w:rsidR="00823A7E" w:rsidRPr="0039401D">
        <w:rPr>
          <w:b w:val="0"/>
          <w:bCs w:val="0"/>
        </w:rPr>
        <w:t>г.п</w:t>
      </w:r>
      <w:proofErr w:type="spellEnd"/>
      <w:r w:rsidR="00823A7E" w:rsidRPr="0039401D">
        <w:rPr>
          <w:b w:val="0"/>
          <w:bCs w:val="0"/>
        </w:rPr>
        <w:t xml:space="preserve">. </w:t>
      </w:r>
      <w:proofErr w:type="spellStart"/>
      <w:r w:rsidR="00823A7E" w:rsidRPr="0039401D">
        <w:rPr>
          <w:b w:val="0"/>
          <w:bCs w:val="0"/>
        </w:rPr>
        <w:t>Приобье</w:t>
      </w:r>
      <w:proofErr w:type="spellEnd"/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 (1 этап). Ввод в эксплуатацию – 2023 год. 6,6 тыс. человек получили доступ </w:t>
      </w:r>
      <w:r w:rsidR="00823A7E" w:rsidRPr="0039401D">
        <w:rPr>
          <w:b w:val="0"/>
          <w:bCs w:val="0"/>
        </w:rPr>
        <w:br/>
        <w:t xml:space="preserve">к качественной питьевой воде из ЦСВ.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  <w:i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- 644,6 млн руб. (бюджет автономного округа). 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  <w:lang w:bidi="ru-RU"/>
        </w:rPr>
        <w:t>«</w:t>
      </w:r>
      <w:r w:rsidR="00823A7E" w:rsidRPr="0039401D">
        <w:rPr>
          <w:b w:val="0"/>
          <w:bCs w:val="0"/>
          <w:lang w:bidi="ru-RU"/>
        </w:rPr>
        <w:t xml:space="preserve">Строительство </w:t>
      </w:r>
      <w:proofErr w:type="spellStart"/>
      <w:r w:rsidR="00823A7E" w:rsidRPr="0039401D">
        <w:rPr>
          <w:b w:val="0"/>
          <w:bCs w:val="0"/>
          <w:lang w:bidi="ru-RU"/>
        </w:rPr>
        <w:t>блочно</w:t>
      </w:r>
      <w:proofErr w:type="spellEnd"/>
      <w:r w:rsidR="00823A7E" w:rsidRPr="0039401D">
        <w:rPr>
          <w:b w:val="0"/>
          <w:bCs w:val="0"/>
          <w:lang w:bidi="ru-RU"/>
        </w:rPr>
        <w:t>-модульной водоочистной установки производительностью 250 м3/</w:t>
      </w:r>
      <w:proofErr w:type="spellStart"/>
      <w:r w:rsidR="00823A7E" w:rsidRPr="0039401D">
        <w:rPr>
          <w:b w:val="0"/>
          <w:bCs w:val="0"/>
          <w:lang w:bidi="ru-RU"/>
        </w:rPr>
        <w:t>сут</w:t>
      </w:r>
      <w:proofErr w:type="spellEnd"/>
      <w:r w:rsidR="00823A7E" w:rsidRPr="0039401D">
        <w:rPr>
          <w:b w:val="0"/>
          <w:bCs w:val="0"/>
          <w:lang w:bidi="ru-RU"/>
        </w:rPr>
        <w:t xml:space="preserve">. в </w:t>
      </w:r>
      <w:proofErr w:type="spellStart"/>
      <w:r w:rsidR="00823A7E" w:rsidRPr="0039401D">
        <w:rPr>
          <w:b w:val="0"/>
          <w:bCs w:val="0"/>
          <w:lang w:bidi="ru-RU"/>
        </w:rPr>
        <w:t>с.п</w:t>
      </w:r>
      <w:proofErr w:type="spellEnd"/>
      <w:r w:rsidR="00823A7E" w:rsidRPr="0039401D">
        <w:rPr>
          <w:b w:val="0"/>
          <w:bCs w:val="0"/>
          <w:lang w:bidi="ru-RU"/>
        </w:rPr>
        <w:t xml:space="preserve">. </w:t>
      </w:r>
      <w:proofErr w:type="spellStart"/>
      <w:r w:rsidR="00823A7E" w:rsidRPr="0039401D">
        <w:rPr>
          <w:b w:val="0"/>
          <w:bCs w:val="0"/>
          <w:lang w:bidi="ru-RU"/>
        </w:rPr>
        <w:t>Каркатеевы</w:t>
      </w:r>
      <w:proofErr w:type="spellEnd"/>
      <w:r w:rsidR="00823A7E" w:rsidRPr="0039401D">
        <w:rPr>
          <w:b w:val="0"/>
          <w:bCs w:val="0"/>
          <w:lang w:bidi="ru-RU"/>
        </w:rPr>
        <w:t xml:space="preserve"> </w:t>
      </w:r>
      <w:proofErr w:type="spellStart"/>
      <w:r w:rsidR="00823A7E" w:rsidRPr="0039401D">
        <w:rPr>
          <w:b w:val="0"/>
          <w:bCs w:val="0"/>
          <w:lang w:bidi="ru-RU"/>
        </w:rPr>
        <w:t>Нефтеюганского</w:t>
      </w:r>
      <w:proofErr w:type="spellEnd"/>
      <w:r w:rsidR="00823A7E" w:rsidRPr="0039401D">
        <w:rPr>
          <w:b w:val="0"/>
          <w:bCs w:val="0"/>
          <w:lang w:bidi="ru-RU"/>
        </w:rPr>
        <w:t xml:space="preserve"> района</w:t>
      </w:r>
      <w:r w:rsidRPr="0039401D">
        <w:rPr>
          <w:b w:val="0"/>
          <w:bCs w:val="0"/>
          <w:i/>
        </w:rPr>
        <w:t>»</w:t>
      </w:r>
      <w:r w:rsidR="00823A7E" w:rsidRPr="0039401D">
        <w:rPr>
          <w:b w:val="0"/>
          <w:bCs w:val="0"/>
          <w:i/>
        </w:rPr>
        <w:t xml:space="preserve">. </w:t>
      </w:r>
      <w:r w:rsidR="00823A7E" w:rsidRPr="0039401D">
        <w:rPr>
          <w:b w:val="0"/>
          <w:bCs w:val="0"/>
        </w:rPr>
        <w:t xml:space="preserve">Ввод в эксплуатацию 2023 год. 1,9 тыс. человек получили доступ к качественной питьевой воде из ЦСВ.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 xml:space="preserve">: Объем средств на реализацию объекта - 174,0 млн руб. (муниципальный бюджет).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Таким образом, в рамках реализации проекта</w:t>
      </w:r>
      <w:r w:rsidRPr="0039401D">
        <w:rPr>
          <w:b w:val="0"/>
          <w:bCs w:val="0"/>
          <w:iCs/>
        </w:rPr>
        <w:t xml:space="preserve"> введено в эксплуатацию 7 объектов водоснабжения и водоподготовки. Значения показателей, установленные паспортом Федерального проекта </w:t>
      </w:r>
      <w:r w:rsidR="005401A8" w:rsidRPr="0039401D">
        <w:rPr>
          <w:b w:val="0"/>
          <w:bCs w:val="0"/>
          <w:iCs/>
        </w:rPr>
        <w:t>«</w:t>
      </w:r>
      <w:r w:rsidRPr="0039401D">
        <w:rPr>
          <w:b w:val="0"/>
          <w:bCs w:val="0"/>
          <w:iCs/>
        </w:rPr>
        <w:t>Чистая вода</w:t>
      </w:r>
      <w:r w:rsidR="005401A8" w:rsidRPr="0039401D">
        <w:rPr>
          <w:b w:val="0"/>
          <w:bCs w:val="0"/>
          <w:iCs/>
        </w:rPr>
        <w:t>»</w:t>
      </w:r>
      <w:r w:rsidRPr="0039401D">
        <w:rPr>
          <w:b w:val="0"/>
          <w:bCs w:val="0"/>
          <w:iCs/>
        </w:rPr>
        <w:t xml:space="preserve"> достигнуты в полном объеме. 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 xml:space="preserve">В 2025 году продолжается реализация 3-х объектов: </w:t>
      </w:r>
      <w:r w:rsidR="005401A8" w:rsidRPr="0039401D">
        <w:rPr>
          <w:rStyle w:val="FontStyle14"/>
          <w:b w:val="0"/>
          <w:bCs w:val="0"/>
          <w:sz w:val="28"/>
          <w:szCs w:val="28"/>
        </w:rPr>
        <w:t>«</w:t>
      </w:r>
      <w:r w:rsidRPr="0039401D">
        <w:rPr>
          <w:rStyle w:val="FontStyle14"/>
          <w:b w:val="0"/>
          <w:bCs w:val="0"/>
          <w:sz w:val="28"/>
          <w:szCs w:val="28"/>
        </w:rPr>
        <w:t>Обеспечение водоснабжением г. Белоярский</w:t>
      </w:r>
      <w:r w:rsidR="005401A8" w:rsidRPr="0039401D">
        <w:rPr>
          <w:rStyle w:val="FontStyle14"/>
          <w:b w:val="0"/>
          <w:bCs w:val="0"/>
          <w:sz w:val="28"/>
          <w:szCs w:val="28"/>
        </w:rPr>
        <w:t>»</w:t>
      </w:r>
      <w:r w:rsidRPr="0039401D">
        <w:rPr>
          <w:rStyle w:val="FontStyle14"/>
          <w:b w:val="0"/>
          <w:bCs w:val="0"/>
          <w:sz w:val="28"/>
          <w:szCs w:val="28"/>
        </w:rPr>
        <w:t xml:space="preserve">, </w:t>
      </w:r>
      <w:r w:rsidR="005401A8" w:rsidRPr="0039401D">
        <w:rPr>
          <w:b w:val="0"/>
          <w:bCs w:val="0"/>
        </w:rPr>
        <w:t>«</w:t>
      </w:r>
      <w:r w:rsidRPr="0039401D">
        <w:rPr>
          <w:b w:val="0"/>
          <w:bCs w:val="0"/>
        </w:rPr>
        <w:t xml:space="preserve">Питьевое водоснабжение г. </w:t>
      </w:r>
      <w:proofErr w:type="spellStart"/>
      <w:r w:rsidRPr="0039401D">
        <w:rPr>
          <w:b w:val="0"/>
          <w:bCs w:val="0"/>
        </w:rPr>
        <w:t>Нягань</w:t>
      </w:r>
      <w:proofErr w:type="spellEnd"/>
      <w:r w:rsidR="005401A8" w:rsidRPr="0039401D">
        <w:rPr>
          <w:b w:val="0"/>
          <w:bCs w:val="0"/>
        </w:rPr>
        <w:t>»</w:t>
      </w:r>
      <w:r w:rsidRPr="0039401D">
        <w:rPr>
          <w:b w:val="0"/>
          <w:bCs w:val="0"/>
        </w:rPr>
        <w:t xml:space="preserve">, </w:t>
      </w:r>
      <w:r w:rsidR="005401A8" w:rsidRPr="0039401D">
        <w:rPr>
          <w:b w:val="0"/>
          <w:bCs w:val="0"/>
        </w:rPr>
        <w:t>«</w:t>
      </w:r>
      <w:r w:rsidRPr="0039401D">
        <w:rPr>
          <w:b w:val="0"/>
          <w:bCs w:val="0"/>
        </w:rPr>
        <w:t>Здание станции 2-го Подъема, ВОС-8000 м3</w:t>
      </w:r>
      <w:r w:rsidR="005401A8" w:rsidRPr="0039401D">
        <w:rPr>
          <w:b w:val="0"/>
          <w:bCs w:val="0"/>
        </w:rPr>
        <w:t>»</w:t>
      </w:r>
      <w:r w:rsidRPr="0039401D">
        <w:rPr>
          <w:b w:val="0"/>
          <w:bCs w:val="0"/>
        </w:rPr>
        <w:t xml:space="preserve"> в </w:t>
      </w:r>
      <w:proofErr w:type="spellStart"/>
      <w:r w:rsidRPr="0039401D">
        <w:rPr>
          <w:b w:val="0"/>
          <w:bCs w:val="0"/>
        </w:rPr>
        <w:t>гп</w:t>
      </w:r>
      <w:proofErr w:type="spellEnd"/>
      <w:r w:rsidRPr="0039401D">
        <w:rPr>
          <w:b w:val="0"/>
          <w:bCs w:val="0"/>
        </w:rPr>
        <w:t xml:space="preserve">. </w:t>
      </w:r>
      <w:proofErr w:type="spellStart"/>
      <w:r w:rsidRPr="0039401D">
        <w:rPr>
          <w:b w:val="0"/>
          <w:bCs w:val="0"/>
        </w:rPr>
        <w:t>Пойковский</w:t>
      </w:r>
      <w:proofErr w:type="spellEnd"/>
      <w:r w:rsidRPr="0039401D">
        <w:rPr>
          <w:b w:val="0"/>
          <w:bCs w:val="0"/>
        </w:rPr>
        <w:t xml:space="preserve"> </w:t>
      </w:r>
      <w:proofErr w:type="spellStart"/>
      <w:r w:rsidRPr="0039401D">
        <w:rPr>
          <w:b w:val="0"/>
          <w:bCs w:val="0"/>
        </w:rPr>
        <w:t>Нефтеюганского</w:t>
      </w:r>
      <w:proofErr w:type="spellEnd"/>
      <w:r w:rsidRPr="0039401D">
        <w:rPr>
          <w:b w:val="0"/>
          <w:bCs w:val="0"/>
        </w:rPr>
        <w:t xml:space="preserve"> района</w:t>
      </w:r>
      <w:r w:rsidR="005401A8" w:rsidRPr="0039401D">
        <w:rPr>
          <w:b w:val="0"/>
          <w:bCs w:val="0"/>
        </w:rPr>
        <w:t>»</w:t>
      </w:r>
      <w:r w:rsidRPr="0039401D">
        <w:rPr>
          <w:b w:val="0"/>
          <w:bCs w:val="0"/>
        </w:rPr>
        <w:t>.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lastRenderedPageBreak/>
        <w:t>«</w:t>
      </w:r>
      <w:r w:rsidR="00823A7E" w:rsidRPr="0039401D">
        <w:rPr>
          <w:b w:val="0"/>
          <w:bCs w:val="0"/>
        </w:rPr>
        <w:t>Обеспечение водоснабжением г. Белоярский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</w:t>
      </w:r>
      <w:r w:rsidR="00823A7E" w:rsidRPr="0039401D">
        <w:rPr>
          <w:rStyle w:val="FontStyle14"/>
          <w:b w:val="0"/>
          <w:bCs w:val="0"/>
          <w:sz w:val="28"/>
          <w:szCs w:val="28"/>
        </w:rPr>
        <w:t xml:space="preserve">Строительная готовность объекта - 89,5%, планируемый срок ввода - сентябрь 2025 года. </w:t>
      </w:r>
      <w:r w:rsidR="00823A7E" w:rsidRPr="0039401D">
        <w:rPr>
          <w:b w:val="0"/>
          <w:bCs w:val="0"/>
        </w:rPr>
        <w:t>Объем средств на реализацию запланирован в размере – 1 892,4 млн руб.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Питьевое водоснабжение г. </w:t>
      </w:r>
      <w:proofErr w:type="spellStart"/>
      <w:r w:rsidR="00823A7E" w:rsidRPr="0039401D">
        <w:rPr>
          <w:b w:val="0"/>
          <w:bCs w:val="0"/>
        </w:rPr>
        <w:t>Нягань</w:t>
      </w:r>
      <w:proofErr w:type="spellEnd"/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</w:t>
      </w:r>
      <w:r w:rsidR="00823A7E" w:rsidRPr="0039401D">
        <w:rPr>
          <w:rStyle w:val="FontStyle14"/>
          <w:b w:val="0"/>
          <w:bCs w:val="0"/>
          <w:sz w:val="28"/>
          <w:szCs w:val="28"/>
        </w:rPr>
        <w:t xml:space="preserve">Строительная готовность объекта - 18,8%, планируемый срок ввода - декабрь 2026 года. </w:t>
      </w:r>
      <w:r w:rsidR="00823A7E" w:rsidRPr="0039401D">
        <w:rPr>
          <w:b w:val="0"/>
          <w:bCs w:val="0"/>
        </w:rPr>
        <w:t>Объем средств на реализацию объекта запланирован в размере 1 785,7 млн руб.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Здание станции 2-го Подъема, ВОС-8000 м3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 в </w:t>
      </w:r>
      <w:proofErr w:type="spellStart"/>
      <w:r w:rsidR="00823A7E" w:rsidRPr="0039401D">
        <w:rPr>
          <w:b w:val="0"/>
          <w:bCs w:val="0"/>
        </w:rPr>
        <w:t>гп</w:t>
      </w:r>
      <w:proofErr w:type="spellEnd"/>
      <w:r w:rsidR="00823A7E" w:rsidRPr="0039401D">
        <w:rPr>
          <w:b w:val="0"/>
          <w:bCs w:val="0"/>
        </w:rPr>
        <w:t xml:space="preserve">. </w:t>
      </w:r>
      <w:proofErr w:type="spellStart"/>
      <w:r w:rsidR="00823A7E" w:rsidRPr="0039401D">
        <w:rPr>
          <w:b w:val="0"/>
          <w:bCs w:val="0"/>
        </w:rPr>
        <w:t>Пойковский</w:t>
      </w:r>
      <w:proofErr w:type="spellEnd"/>
      <w:r w:rsidR="00823A7E" w:rsidRPr="0039401D">
        <w:rPr>
          <w:b w:val="0"/>
          <w:bCs w:val="0"/>
        </w:rPr>
        <w:t xml:space="preserve"> </w:t>
      </w:r>
      <w:proofErr w:type="spellStart"/>
      <w:r w:rsidR="00823A7E" w:rsidRPr="0039401D">
        <w:rPr>
          <w:b w:val="0"/>
          <w:bCs w:val="0"/>
        </w:rPr>
        <w:t>Нефтеюганского</w:t>
      </w:r>
      <w:proofErr w:type="spellEnd"/>
      <w:r w:rsidR="00823A7E" w:rsidRPr="0039401D">
        <w:rPr>
          <w:b w:val="0"/>
          <w:bCs w:val="0"/>
        </w:rPr>
        <w:t xml:space="preserve"> района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 xml:space="preserve">. </w:t>
      </w:r>
      <w:r w:rsidR="00823A7E" w:rsidRPr="0039401D">
        <w:rPr>
          <w:rStyle w:val="FontStyle14"/>
          <w:b w:val="0"/>
          <w:bCs w:val="0"/>
          <w:sz w:val="28"/>
          <w:szCs w:val="28"/>
        </w:rPr>
        <w:t>Строительная готовность объекта - 91%, планируемый срок ввода – сентябрь 2025 года.</w:t>
      </w:r>
      <w:r w:rsidR="00823A7E" w:rsidRPr="0039401D">
        <w:rPr>
          <w:b w:val="0"/>
          <w:bCs w:val="0"/>
        </w:rPr>
        <w:t xml:space="preserve"> Работы по </w:t>
      </w:r>
      <w:r w:rsidR="00823A7E" w:rsidRPr="0039401D">
        <w:rPr>
          <w:b w:val="0"/>
          <w:bCs w:val="0"/>
          <w:lang w:val="en-US"/>
        </w:rPr>
        <w:t>I</w:t>
      </w:r>
      <w:r w:rsidR="00823A7E" w:rsidRPr="0039401D">
        <w:rPr>
          <w:b w:val="0"/>
          <w:bCs w:val="0"/>
        </w:rPr>
        <w:t xml:space="preserve"> этапу реконструкции объекта завершены. 19.06.2025 получено Разрешение на ввод объекта (РНВ). В настоящее время ведется демонтаж здания существующих водоочистных сооружений. Доступ к качественной питьевой воде из ЦСВ получили 26,2 тыс. человек. Объем средств на реализацию объекта составляет – 1 256,8 млн руб., в том числе 260,3 млн руб. из федерального бюджета.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</w:pPr>
      <w:r w:rsidRPr="0039401D">
        <w:rPr>
          <w:b w:val="0"/>
          <w:bCs w:val="0"/>
        </w:rPr>
        <w:t xml:space="preserve">Необходимо отметить, что работы по реконструкции объектов </w:t>
      </w:r>
      <w:r w:rsidR="005401A8" w:rsidRPr="0039401D">
        <w:rPr>
          <w:rStyle w:val="FontStyle14"/>
          <w:b w:val="0"/>
          <w:bCs w:val="0"/>
          <w:sz w:val="28"/>
          <w:szCs w:val="28"/>
        </w:rPr>
        <w:t>«</w:t>
      </w:r>
      <w:r w:rsidRPr="0039401D">
        <w:rPr>
          <w:rStyle w:val="FontStyle14"/>
          <w:b w:val="0"/>
          <w:bCs w:val="0"/>
          <w:sz w:val="28"/>
          <w:szCs w:val="28"/>
        </w:rPr>
        <w:t>Обеспечение водоснабжением г. Белоярский</w:t>
      </w:r>
      <w:r w:rsidR="005401A8" w:rsidRPr="0039401D">
        <w:rPr>
          <w:rStyle w:val="FontStyle14"/>
          <w:b w:val="0"/>
          <w:bCs w:val="0"/>
          <w:sz w:val="28"/>
          <w:szCs w:val="28"/>
        </w:rPr>
        <w:t>»</w:t>
      </w:r>
      <w:r w:rsidRPr="0039401D">
        <w:rPr>
          <w:rStyle w:val="FontStyle14"/>
          <w:b w:val="0"/>
          <w:bCs w:val="0"/>
          <w:sz w:val="28"/>
          <w:szCs w:val="28"/>
        </w:rPr>
        <w:t xml:space="preserve"> и </w:t>
      </w:r>
      <w:r w:rsidR="005401A8" w:rsidRPr="0039401D">
        <w:rPr>
          <w:b w:val="0"/>
          <w:bCs w:val="0"/>
        </w:rPr>
        <w:t>«</w:t>
      </w:r>
      <w:r w:rsidRPr="0039401D">
        <w:rPr>
          <w:b w:val="0"/>
          <w:bCs w:val="0"/>
        </w:rPr>
        <w:t xml:space="preserve">Питьевое водоснабжение г. </w:t>
      </w:r>
      <w:proofErr w:type="spellStart"/>
      <w:r w:rsidRPr="0039401D">
        <w:rPr>
          <w:b w:val="0"/>
          <w:bCs w:val="0"/>
        </w:rPr>
        <w:t>Нягань</w:t>
      </w:r>
      <w:proofErr w:type="spellEnd"/>
      <w:r w:rsidR="005401A8" w:rsidRPr="0039401D">
        <w:rPr>
          <w:b w:val="0"/>
          <w:bCs w:val="0"/>
        </w:rPr>
        <w:t>»</w:t>
      </w:r>
      <w:r w:rsidRPr="0039401D">
        <w:rPr>
          <w:rStyle w:val="FontStyle14"/>
          <w:b w:val="0"/>
          <w:bCs w:val="0"/>
          <w:sz w:val="28"/>
          <w:szCs w:val="28"/>
        </w:rPr>
        <w:t xml:space="preserve"> с 2025 года выполняются в составе федерального проекта </w:t>
      </w:r>
      <w:r w:rsidR="005401A8" w:rsidRPr="0039401D">
        <w:rPr>
          <w:rStyle w:val="FontStyle14"/>
          <w:b w:val="0"/>
          <w:bCs w:val="0"/>
          <w:sz w:val="28"/>
          <w:szCs w:val="28"/>
        </w:rPr>
        <w:t>«</w:t>
      </w:r>
      <w:r w:rsidRPr="0039401D">
        <w:rPr>
          <w:rStyle w:val="FontStyle14"/>
          <w:b w:val="0"/>
          <w:bCs w:val="0"/>
          <w:sz w:val="28"/>
          <w:szCs w:val="28"/>
        </w:rPr>
        <w:t>Модернизация коммунальной инфраструктуры</w:t>
      </w:r>
      <w:r w:rsidR="005401A8" w:rsidRPr="0039401D">
        <w:rPr>
          <w:rStyle w:val="FontStyle14"/>
          <w:b w:val="0"/>
          <w:bCs w:val="0"/>
          <w:sz w:val="28"/>
          <w:szCs w:val="28"/>
        </w:rPr>
        <w:t>»</w:t>
      </w:r>
      <w:r w:rsidRPr="0039401D">
        <w:rPr>
          <w:rStyle w:val="FontStyle14"/>
          <w:b w:val="0"/>
          <w:bCs w:val="0"/>
          <w:sz w:val="28"/>
          <w:szCs w:val="28"/>
        </w:rPr>
        <w:t>.</w:t>
      </w:r>
      <w:bookmarkEnd w:id="1"/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 xml:space="preserve">С целью продолжения обеспечения жителей Югры чистой питьевой водой в рамках регионального проекта </w:t>
      </w:r>
      <w:r w:rsidR="005401A8" w:rsidRPr="0039401D">
        <w:rPr>
          <w:b w:val="0"/>
          <w:bCs w:val="0"/>
        </w:rPr>
        <w:t>«</w:t>
      </w:r>
      <w:r w:rsidRPr="0039401D">
        <w:rPr>
          <w:b w:val="0"/>
          <w:bCs w:val="0"/>
        </w:rPr>
        <w:t>Создание (реконструкция) коммунальных объектов</w:t>
      </w:r>
      <w:r w:rsidR="005401A8" w:rsidRPr="0039401D">
        <w:rPr>
          <w:b w:val="0"/>
          <w:bCs w:val="0"/>
        </w:rPr>
        <w:t>»</w:t>
      </w:r>
      <w:r w:rsidRPr="0039401D">
        <w:rPr>
          <w:b w:val="0"/>
          <w:bCs w:val="0"/>
        </w:rPr>
        <w:t xml:space="preserve"> государственной программы автономного округа </w:t>
      </w:r>
      <w:r w:rsidR="005401A8" w:rsidRPr="0039401D">
        <w:rPr>
          <w:b w:val="0"/>
          <w:bCs w:val="0"/>
        </w:rPr>
        <w:t>«</w:t>
      </w:r>
      <w:r w:rsidRPr="0039401D">
        <w:rPr>
          <w:b w:val="0"/>
          <w:bCs w:val="0"/>
        </w:rPr>
        <w:t>Строительство</w:t>
      </w:r>
      <w:r w:rsidR="005401A8" w:rsidRPr="0039401D">
        <w:rPr>
          <w:b w:val="0"/>
          <w:bCs w:val="0"/>
        </w:rPr>
        <w:t>»</w:t>
      </w:r>
      <w:r w:rsidRPr="0039401D">
        <w:rPr>
          <w:b w:val="0"/>
          <w:bCs w:val="0"/>
        </w:rPr>
        <w:t xml:space="preserve"> в период 2026-2027 годов предусмотрена реализация 4 объектов: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Строительство водоочистных сооружений в </w:t>
      </w:r>
      <w:proofErr w:type="spellStart"/>
      <w:r w:rsidR="00823A7E" w:rsidRPr="0039401D">
        <w:rPr>
          <w:b w:val="0"/>
          <w:bCs w:val="0"/>
        </w:rPr>
        <w:t>пгт</w:t>
      </w:r>
      <w:proofErr w:type="spellEnd"/>
      <w:r w:rsidR="00823A7E" w:rsidRPr="0039401D">
        <w:rPr>
          <w:b w:val="0"/>
          <w:bCs w:val="0"/>
        </w:rPr>
        <w:t>. Березово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>. Срок реализации 2025 - 2026 (ПИР), 2026 - 2027 (СМР).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i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>: Объем средств на реализацию объекта - 645,8 млн руб. (бюджет автономного округа).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>Строительство водоочистных сооружений в п. Светлый, Березовского района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>. Срок реализации 2026 - 2027 (ПИР, СМР).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  <w:rPr>
          <w:b w:val="0"/>
          <w:i/>
        </w:rPr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>: Объем средств на реализацию объекта - 151,2 млн руб. (бюджет автономного округа).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Строительство водоочистных сооружений в п. </w:t>
      </w:r>
      <w:proofErr w:type="spellStart"/>
      <w:r w:rsidR="00823A7E" w:rsidRPr="0039401D">
        <w:rPr>
          <w:b w:val="0"/>
          <w:bCs w:val="0"/>
        </w:rPr>
        <w:t>Няксимволь</w:t>
      </w:r>
      <w:proofErr w:type="spellEnd"/>
      <w:r w:rsidR="00823A7E" w:rsidRPr="0039401D">
        <w:rPr>
          <w:b w:val="0"/>
          <w:bCs w:val="0"/>
        </w:rPr>
        <w:t>, Березовского района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>. Срок реализации 2026 - 2027 (ПИР, СМР).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>: Объем средств на реализацию объекта - 78,3 млн руб. (бюджет автономного округа).</w:t>
      </w:r>
    </w:p>
    <w:p w:rsidR="00A43A54" w:rsidRPr="0039401D" w:rsidRDefault="005401A8">
      <w:pPr>
        <w:pStyle w:val="ConsPlusTitle"/>
        <w:spacing w:line="276" w:lineRule="auto"/>
        <w:ind w:firstLine="709"/>
        <w:jc w:val="both"/>
        <w:rPr>
          <w:b w:val="0"/>
          <w:bCs w:val="0"/>
        </w:rPr>
      </w:pPr>
      <w:r w:rsidRPr="0039401D">
        <w:rPr>
          <w:b w:val="0"/>
          <w:bCs w:val="0"/>
        </w:rPr>
        <w:t>«</w:t>
      </w:r>
      <w:r w:rsidR="00823A7E" w:rsidRPr="0039401D">
        <w:rPr>
          <w:b w:val="0"/>
          <w:bCs w:val="0"/>
        </w:rPr>
        <w:t xml:space="preserve">Комплекс сооружений водоснабжения, водоочистки и сетей водоснабжения в </w:t>
      </w:r>
      <w:proofErr w:type="spellStart"/>
      <w:r w:rsidR="00823A7E" w:rsidRPr="0039401D">
        <w:rPr>
          <w:b w:val="0"/>
          <w:bCs w:val="0"/>
        </w:rPr>
        <w:t>сп</w:t>
      </w:r>
      <w:proofErr w:type="spellEnd"/>
      <w:r w:rsidR="00823A7E" w:rsidRPr="0039401D">
        <w:rPr>
          <w:b w:val="0"/>
          <w:bCs w:val="0"/>
        </w:rPr>
        <w:t xml:space="preserve">. </w:t>
      </w:r>
      <w:proofErr w:type="spellStart"/>
      <w:r w:rsidR="00823A7E" w:rsidRPr="0039401D">
        <w:rPr>
          <w:b w:val="0"/>
          <w:bCs w:val="0"/>
        </w:rPr>
        <w:t>Сингапай</w:t>
      </w:r>
      <w:proofErr w:type="spellEnd"/>
      <w:r w:rsidR="00823A7E" w:rsidRPr="0039401D">
        <w:rPr>
          <w:b w:val="0"/>
          <w:bCs w:val="0"/>
        </w:rPr>
        <w:t xml:space="preserve"> </w:t>
      </w:r>
      <w:proofErr w:type="spellStart"/>
      <w:r w:rsidR="00823A7E" w:rsidRPr="0039401D">
        <w:rPr>
          <w:b w:val="0"/>
          <w:bCs w:val="0"/>
        </w:rPr>
        <w:t>Нефтеюганского</w:t>
      </w:r>
      <w:proofErr w:type="spellEnd"/>
      <w:r w:rsidR="00823A7E" w:rsidRPr="0039401D">
        <w:rPr>
          <w:b w:val="0"/>
          <w:bCs w:val="0"/>
        </w:rPr>
        <w:t xml:space="preserve"> района</w:t>
      </w:r>
      <w:r w:rsidRPr="0039401D">
        <w:rPr>
          <w:b w:val="0"/>
          <w:bCs w:val="0"/>
        </w:rPr>
        <w:t>»</w:t>
      </w:r>
      <w:r w:rsidR="00823A7E" w:rsidRPr="0039401D">
        <w:rPr>
          <w:b w:val="0"/>
          <w:bCs w:val="0"/>
        </w:rPr>
        <w:t>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</w:pPr>
      <w:r w:rsidRPr="0039401D">
        <w:rPr>
          <w:b w:val="0"/>
          <w:bCs w:val="0"/>
        </w:rPr>
        <w:lastRenderedPageBreak/>
        <w:t>Срок реализации 2025 - 2026 (ПИР, СМР).</w:t>
      </w:r>
    </w:p>
    <w:p w:rsidR="00A43A54" w:rsidRPr="0039401D" w:rsidRDefault="00823A7E">
      <w:pPr>
        <w:pStyle w:val="ConsPlusTitle"/>
        <w:spacing w:line="276" w:lineRule="auto"/>
        <w:ind w:firstLine="709"/>
        <w:jc w:val="both"/>
      </w:pPr>
      <w:proofErr w:type="spellStart"/>
      <w:r w:rsidRPr="0039401D">
        <w:rPr>
          <w:b w:val="0"/>
          <w:bCs w:val="0"/>
          <w:i/>
          <w:iCs/>
        </w:rPr>
        <w:t>Справочно</w:t>
      </w:r>
      <w:proofErr w:type="spellEnd"/>
      <w:r w:rsidRPr="0039401D">
        <w:rPr>
          <w:b w:val="0"/>
          <w:bCs w:val="0"/>
          <w:i/>
          <w:iCs/>
        </w:rPr>
        <w:t>: Объем средств на реализацию объекта - 444,7 млн руб. (бюджет автономного округа и местный бюджет).</w:t>
      </w:r>
    </w:p>
    <w:p w:rsidR="00A43A54" w:rsidRPr="0039401D" w:rsidRDefault="00A43A5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43A54" w:rsidRPr="0039401D" w:rsidSect="00F370B7">
          <w:headerReference w:type="default" r:id="rId7"/>
          <w:pgSz w:w="11905" w:h="16837"/>
          <w:pgMar w:top="1418" w:right="1276" w:bottom="1134" w:left="1559" w:header="709" w:footer="709" w:gutter="0"/>
          <w:cols w:space="60"/>
          <w:titlePg/>
          <w:docGrid w:linePitch="360"/>
        </w:sectPr>
      </w:pPr>
    </w:p>
    <w:tbl>
      <w:tblPr>
        <w:tblStyle w:val="ac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424"/>
        <w:gridCol w:w="1007"/>
        <w:gridCol w:w="1219"/>
        <w:gridCol w:w="1291"/>
        <w:gridCol w:w="1134"/>
        <w:gridCol w:w="1134"/>
        <w:gridCol w:w="1276"/>
        <w:gridCol w:w="1134"/>
        <w:gridCol w:w="1324"/>
        <w:gridCol w:w="1232"/>
        <w:gridCol w:w="1387"/>
      </w:tblGrid>
      <w:tr w:rsidR="0039401D" w:rsidRPr="0039401D">
        <w:trPr>
          <w:trHeight w:val="405"/>
        </w:trPr>
        <w:tc>
          <w:tcPr>
            <w:tcW w:w="15142" w:type="dxa"/>
            <w:gridSpan w:val="1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32"/>
              </w:rPr>
              <w:lastRenderedPageBreak/>
              <w:t xml:space="preserve">Перечень мероприятий (объектов) по региональному проекту </w:t>
            </w:r>
            <w:r w:rsidR="005401A8" w:rsidRPr="0039401D">
              <w:rPr>
                <w:rFonts w:ascii="Times New Roman" w:eastAsia="Times New Roman" w:hAnsi="Times New Roman" w:cs="Times New Roman"/>
                <w:b/>
                <w:sz w:val="32"/>
              </w:rPr>
              <w:t>«</w:t>
            </w:r>
            <w:r w:rsidRPr="0039401D">
              <w:rPr>
                <w:rFonts w:ascii="Times New Roman" w:eastAsia="Times New Roman" w:hAnsi="Times New Roman" w:cs="Times New Roman"/>
                <w:b/>
                <w:sz w:val="32"/>
              </w:rPr>
              <w:t>Модернизация коммунальной инфраструктуры</w:t>
            </w:r>
            <w:r w:rsidR="005401A8" w:rsidRPr="0039401D">
              <w:rPr>
                <w:rFonts w:ascii="Times New Roman" w:eastAsia="Times New Roman" w:hAnsi="Times New Roman" w:cs="Times New Roman"/>
                <w:b/>
                <w:sz w:val="32"/>
              </w:rPr>
              <w:t>»</w:t>
            </w:r>
            <w:r w:rsidRPr="0039401D">
              <w:rPr>
                <w:rFonts w:ascii="Times New Roman" w:eastAsia="Times New Roman" w:hAnsi="Times New Roman" w:cs="Times New Roman"/>
                <w:b/>
                <w:sz w:val="32"/>
              </w:rPr>
              <w:t xml:space="preserve"> на 2025-2026 гг.</w:t>
            </w:r>
          </w:p>
        </w:tc>
      </w:tr>
      <w:tr w:rsidR="0039401D" w:rsidRPr="0039401D">
        <w:trPr>
          <w:trHeight w:val="300"/>
        </w:trPr>
        <w:tc>
          <w:tcPr>
            <w:tcW w:w="5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24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00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A43A54">
            <w:pPr>
              <w:spacing w:line="57" w:lineRule="atLeast"/>
            </w:pP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823A7E">
            <w:pPr>
              <w:spacing w:line="57" w:lineRule="atLeast"/>
              <w:jc w:val="right"/>
            </w:pPr>
            <w:r w:rsidRPr="0039401D">
              <w:rPr>
                <w:rFonts w:ascii="Times New Roman" w:eastAsia="Times New Roman" w:hAnsi="Times New Roman" w:cs="Times New Roman"/>
              </w:rPr>
              <w:t>тыс. рублей</w:t>
            </w:r>
          </w:p>
        </w:tc>
      </w:tr>
      <w:tr w:rsidR="0039401D" w:rsidRPr="0039401D">
        <w:trPr>
          <w:trHeight w:val="405"/>
        </w:trPr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МО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Протяженность, м</w:t>
            </w:r>
          </w:p>
        </w:tc>
        <w:tc>
          <w:tcPr>
            <w:tcW w:w="12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Уровень физического износа, %</w:t>
            </w:r>
          </w:p>
        </w:tc>
        <w:tc>
          <w:tcPr>
            <w:tcW w:w="4834" w:type="dxa"/>
            <w:gridSpan w:val="4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077" w:type="dxa"/>
            <w:gridSpan w:val="4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2026 год</w:t>
            </w:r>
          </w:p>
        </w:tc>
      </w:tr>
      <w:tr w:rsidR="0039401D" w:rsidRPr="0039401D">
        <w:trPr>
          <w:trHeight w:val="825"/>
        </w:trPr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43A54" w:rsidRPr="0039401D" w:rsidRDefault="00A43A54"/>
        </w:tc>
        <w:tc>
          <w:tcPr>
            <w:tcW w:w="242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43A54" w:rsidRPr="0039401D" w:rsidRDefault="00A43A54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43A54" w:rsidRPr="0039401D" w:rsidRDefault="00A43A54"/>
        </w:tc>
        <w:tc>
          <w:tcPr>
            <w:tcW w:w="121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43A54" w:rsidRPr="0039401D" w:rsidRDefault="00A43A54"/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БАО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БАО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МБ</w:t>
            </w:r>
          </w:p>
        </w:tc>
      </w:tr>
      <w:tr w:rsidR="0039401D" w:rsidRPr="0039401D">
        <w:trPr>
          <w:trHeight w:val="375"/>
        </w:trPr>
        <w:tc>
          <w:tcPr>
            <w:tcW w:w="5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91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1 133 088,22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223 811,70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741 763,70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167 512,81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1 344 774,48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225 499,20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895 420,22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8"/>
              </w:rPr>
              <w:t>223 855,06</w:t>
            </w:r>
          </w:p>
        </w:tc>
      </w:tr>
      <w:tr w:rsidR="0039401D" w:rsidRPr="0039401D">
        <w:trPr>
          <w:trHeight w:val="1140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424" w:type="dxa"/>
            <w:tcBorders>
              <w:top w:val="singl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Советский муниципальный район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200,4</w:t>
            </w:r>
          </w:p>
        </w:tc>
        <w:tc>
          <w:tcPr>
            <w:tcW w:w="1218" w:type="dxa"/>
            <w:tcBorders>
              <w:top w:val="singl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90,0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104 440,79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25 000,00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71 496,71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7 944,08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</w:tr>
      <w:tr w:rsidR="0039401D" w:rsidRPr="0039401D">
        <w:trPr>
          <w:trHeight w:val="1425"/>
        </w:trPr>
        <w:tc>
          <w:tcPr>
            <w:tcW w:w="582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</w:pPr>
            <w:r w:rsidRPr="0039401D">
              <w:rPr>
                <w:rFonts w:ascii="Times New Roman" w:eastAsia="Times New Roman" w:hAnsi="Times New Roman" w:cs="Times New Roman"/>
              </w:rPr>
              <w:t xml:space="preserve">Капитальный ремонт  (с заменой) системы водоотведения от КНС </w:t>
            </w:r>
            <w:proofErr w:type="spellStart"/>
            <w:r w:rsidRPr="0039401D">
              <w:rPr>
                <w:rFonts w:ascii="Times New Roman" w:eastAsia="Times New Roman" w:hAnsi="Times New Roman" w:cs="Times New Roman"/>
              </w:rPr>
              <w:t>ул.Ленина</w:t>
            </w:r>
            <w:proofErr w:type="spellEnd"/>
            <w:r w:rsidRPr="0039401D">
              <w:rPr>
                <w:rFonts w:ascii="Times New Roman" w:eastAsia="Times New Roman" w:hAnsi="Times New Roman" w:cs="Times New Roman"/>
              </w:rPr>
              <w:t xml:space="preserve">, 2 А до КНС </w:t>
            </w:r>
            <w:proofErr w:type="spellStart"/>
            <w:r w:rsidRPr="0039401D">
              <w:rPr>
                <w:rFonts w:ascii="Times New Roman" w:eastAsia="Times New Roman" w:hAnsi="Times New Roman" w:cs="Times New Roman"/>
              </w:rPr>
              <w:t>ул.Промышленная</w:t>
            </w:r>
            <w:proofErr w:type="spellEnd"/>
            <w:r w:rsidRPr="0039401D">
              <w:rPr>
                <w:rFonts w:ascii="Times New Roman" w:eastAsia="Times New Roman" w:hAnsi="Times New Roman" w:cs="Times New Roman"/>
              </w:rPr>
              <w:t xml:space="preserve">, 10А в </w:t>
            </w:r>
            <w:proofErr w:type="spellStart"/>
            <w:r w:rsidRPr="0039401D">
              <w:rPr>
                <w:rFonts w:ascii="Times New Roman" w:eastAsia="Times New Roman" w:hAnsi="Times New Roman" w:cs="Times New Roman"/>
              </w:rPr>
              <w:t>г.Советский</w:t>
            </w:r>
            <w:proofErr w:type="spellEnd"/>
            <w:r w:rsidRPr="0039401D">
              <w:rPr>
                <w:rFonts w:ascii="Times New Roman" w:eastAsia="Times New Roman" w:hAnsi="Times New Roman" w:cs="Times New Roman"/>
              </w:rPr>
              <w:t xml:space="preserve"> 2 очередь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200,4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104 440,79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25 000,00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71 496,71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7 944,08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9401D" w:rsidRPr="0039401D">
        <w:trPr>
          <w:trHeight w:val="61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Сургут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6 372,0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65,0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211 356,93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42 059,90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135 437,62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33 859,41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658 205,60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105 199,60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442 404,80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110 601,20</w:t>
            </w:r>
          </w:p>
        </w:tc>
      </w:tr>
      <w:tr w:rsidR="0039401D" w:rsidRPr="0039401D">
        <w:trPr>
          <w:trHeight w:val="1500"/>
        </w:trPr>
        <w:tc>
          <w:tcPr>
            <w:tcW w:w="582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 xml:space="preserve">Реконструкция объекта: 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«</w:t>
            </w:r>
            <w:r w:rsidRPr="0039401D">
              <w:rPr>
                <w:rFonts w:ascii="Times New Roman" w:eastAsia="Times New Roman" w:hAnsi="Times New Roman" w:cs="Times New Roman"/>
              </w:rPr>
              <w:t xml:space="preserve">Магистральный напорный канализационный коллектор от КНС-3 (речка 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«</w:t>
            </w:r>
            <w:r w:rsidRPr="0039401D">
              <w:rPr>
                <w:rFonts w:ascii="Times New Roman" w:eastAsia="Times New Roman" w:hAnsi="Times New Roman" w:cs="Times New Roman"/>
              </w:rPr>
              <w:t>Черная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»</w:t>
            </w:r>
            <w:r w:rsidRPr="0039401D">
              <w:rPr>
                <w:rFonts w:ascii="Times New Roman" w:eastAsia="Times New Roman" w:hAnsi="Times New Roman" w:cs="Times New Roman"/>
              </w:rPr>
              <w:t>) до мехколонны №114 (колодец-гаситель)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5 960,0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131 755,89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26 459,90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84 236,79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21 059,20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658 205,60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105 199,60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442 404,80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110 601,20</w:t>
            </w:r>
          </w:p>
        </w:tc>
      </w:tr>
      <w:tr w:rsidR="0039401D" w:rsidRPr="0039401D">
        <w:trPr>
          <w:trHeight w:val="1200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42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 xml:space="preserve">Капитальный ремонт объекта: 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«</w:t>
            </w:r>
            <w:r w:rsidRPr="0039401D">
              <w:rPr>
                <w:rFonts w:ascii="Times New Roman" w:eastAsia="Times New Roman" w:hAnsi="Times New Roman" w:cs="Times New Roman"/>
              </w:rPr>
              <w:t xml:space="preserve">Коллектор </w:t>
            </w:r>
            <w:proofErr w:type="spellStart"/>
            <w:r w:rsidRPr="0039401D">
              <w:rPr>
                <w:rFonts w:ascii="Times New Roman" w:eastAsia="Times New Roman" w:hAnsi="Times New Roman" w:cs="Times New Roman"/>
              </w:rPr>
              <w:t>хозбытовой</w:t>
            </w:r>
            <w:proofErr w:type="spellEnd"/>
            <w:r w:rsidRPr="0039401D">
              <w:rPr>
                <w:rFonts w:ascii="Times New Roman" w:eastAsia="Times New Roman" w:hAnsi="Times New Roman" w:cs="Times New Roman"/>
              </w:rPr>
              <w:t xml:space="preserve"> канализации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»</w:t>
            </w:r>
            <w:r w:rsidRPr="0039401D">
              <w:rPr>
                <w:rFonts w:ascii="Times New Roman" w:eastAsia="Times New Roman" w:hAnsi="Times New Roman" w:cs="Times New Roman"/>
              </w:rPr>
              <w:t xml:space="preserve">, инв. №30236, участок от </w:t>
            </w:r>
            <w:proofErr w:type="spellStart"/>
            <w:r w:rsidRPr="0039401D">
              <w:rPr>
                <w:rFonts w:ascii="Times New Roman" w:eastAsia="Times New Roman" w:hAnsi="Times New Roman" w:cs="Times New Roman"/>
              </w:rPr>
              <w:t>ККсущ</w:t>
            </w:r>
            <w:proofErr w:type="spellEnd"/>
            <w:r w:rsidRPr="0039401D">
              <w:rPr>
                <w:rFonts w:ascii="Times New Roman" w:eastAsia="Times New Roman" w:hAnsi="Times New Roman" w:cs="Times New Roman"/>
              </w:rPr>
              <w:t xml:space="preserve"> до КК-8 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412,0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79 601,04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15 600,00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51 200,83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12 800,21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7" w:type="dxa"/>
            <w:tcBorders>
              <w:top w:val="singl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9401D" w:rsidRPr="0039401D">
        <w:trPr>
          <w:trHeight w:val="31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proofErr w:type="spellStart"/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Сургутcкий</w:t>
            </w:r>
            <w:proofErr w:type="spellEnd"/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район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459,0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73,0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61 251,76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11 953,60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39 438,53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9 859,63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</w:tr>
      <w:tr w:rsidR="0039401D" w:rsidRPr="0039401D">
        <w:trPr>
          <w:trHeight w:val="1200"/>
        </w:trPr>
        <w:tc>
          <w:tcPr>
            <w:tcW w:w="582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 xml:space="preserve">Капитальный ремонт магистрального самотечного коллектора </w:t>
            </w:r>
            <w:proofErr w:type="spellStart"/>
            <w:r w:rsidRPr="0039401D">
              <w:rPr>
                <w:rFonts w:ascii="Times New Roman" w:eastAsia="Times New Roman" w:hAnsi="Times New Roman" w:cs="Times New Roman"/>
              </w:rPr>
              <w:t>Ду</w:t>
            </w:r>
            <w:proofErr w:type="spellEnd"/>
            <w:r w:rsidRPr="0039401D">
              <w:rPr>
                <w:rFonts w:ascii="Times New Roman" w:eastAsia="Times New Roman" w:hAnsi="Times New Roman" w:cs="Times New Roman"/>
              </w:rPr>
              <w:t xml:space="preserve"> 400 мм. Адрес: по ул. В. Кингисеппа — пр. Победы, г. </w:t>
            </w:r>
            <w:proofErr w:type="spellStart"/>
            <w:r w:rsidRPr="0039401D">
              <w:rPr>
                <w:rFonts w:ascii="Times New Roman" w:eastAsia="Times New Roman" w:hAnsi="Times New Roman" w:cs="Times New Roman"/>
              </w:rPr>
              <w:t>Лянтор</w:t>
            </w:r>
            <w:proofErr w:type="spellEnd"/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459,0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73,0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61 251,76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11 953,60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39 438,53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9 859,63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9401D" w:rsidRPr="0039401D">
        <w:trPr>
          <w:trHeight w:val="31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Ханты-Мансийск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19 095,0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593 566,22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110 293,90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386 617,86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96 654,46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686 568,88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120 299,60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453 015,42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113 253,86</w:t>
            </w:r>
          </w:p>
        </w:tc>
      </w:tr>
      <w:tr w:rsidR="0039401D" w:rsidRPr="0039401D">
        <w:trPr>
          <w:trHeight w:val="600"/>
        </w:trPr>
        <w:tc>
          <w:tcPr>
            <w:tcW w:w="582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 xml:space="preserve">Инженерные сети микрорайона 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«</w:t>
            </w:r>
            <w:r w:rsidRPr="0039401D">
              <w:rPr>
                <w:rFonts w:ascii="Times New Roman" w:eastAsia="Times New Roman" w:hAnsi="Times New Roman" w:cs="Times New Roman"/>
              </w:rPr>
              <w:t>Восточный</w:t>
            </w:r>
            <w:r w:rsidR="005401A8" w:rsidRPr="0039401D">
              <w:rPr>
                <w:rFonts w:ascii="Times New Roman" w:eastAsia="Times New Roman" w:hAnsi="Times New Roman" w:cs="Times New Roman"/>
              </w:rPr>
              <w:t>»</w:t>
            </w:r>
            <w:r w:rsidRPr="0039401D">
              <w:rPr>
                <w:rFonts w:ascii="Times New Roman" w:eastAsia="Times New Roman" w:hAnsi="Times New Roman" w:cs="Times New Roman"/>
              </w:rPr>
              <w:t>. 1 этап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19 095,0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593 566,22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110 293,90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386 617,86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96 654,46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686 568,88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120 299,60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453 015,42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113 253,86</w:t>
            </w:r>
          </w:p>
        </w:tc>
      </w:tr>
      <w:tr w:rsidR="0039401D" w:rsidRPr="0039401D">
        <w:trPr>
          <w:trHeight w:val="31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proofErr w:type="spellStart"/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Югорск</w:t>
            </w:r>
            <w:proofErr w:type="spellEnd"/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15 508,0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70,0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162 472,52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34 504,30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108 772,99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19 195,23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  <w:b/>
                <w:sz w:val="24"/>
              </w:rPr>
              <w:t>0,00</w:t>
            </w:r>
          </w:p>
        </w:tc>
      </w:tr>
      <w:tr w:rsidR="00A43A54" w:rsidRPr="0039401D">
        <w:trPr>
          <w:trHeight w:val="900"/>
        </w:trPr>
        <w:tc>
          <w:tcPr>
            <w:tcW w:w="5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2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Капитальный ремонт участка (с заменой) магистрального водовода от ВОС до водозаборных скважин</w:t>
            </w:r>
          </w:p>
        </w:tc>
        <w:tc>
          <w:tcPr>
            <w:tcW w:w="10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15 508,0</w:t>
            </w:r>
          </w:p>
        </w:tc>
        <w:tc>
          <w:tcPr>
            <w:tcW w:w="12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12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162 472,52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34 504,30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108 772,99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19 195,23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A54" w:rsidRPr="0039401D" w:rsidRDefault="00823A7E">
            <w:pPr>
              <w:spacing w:line="57" w:lineRule="atLeast"/>
              <w:jc w:val="center"/>
            </w:pPr>
            <w:r w:rsidRPr="0039401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A43A54" w:rsidRPr="0039401D" w:rsidRDefault="00A43A5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A43A5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809" w:rsidRPr="0039401D" w:rsidRDefault="006E080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E0809" w:rsidRPr="0039401D" w:rsidSect="006E0809">
          <w:pgSz w:w="16837" w:h="11905" w:orient="landscape"/>
          <w:pgMar w:top="1559" w:right="1417" w:bottom="1276" w:left="1134" w:header="720" w:footer="720" w:gutter="0"/>
          <w:cols w:space="60"/>
          <w:docGrid w:linePitch="360"/>
        </w:sectPr>
      </w:pPr>
    </w:p>
    <w:p w:rsidR="006E0809" w:rsidRPr="0039401D" w:rsidRDefault="006E0809" w:rsidP="006E0809">
      <w:pPr>
        <w:spacing w:after="0" w:line="276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01D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III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>. Информация о реал</w:t>
      </w:r>
      <w:r w:rsidR="008152F9"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изации регионального проекта </w:t>
      </w:r>
      <w:r w:rsidR="008152F9" w:rsidRPr="0039401D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среды» и подпрограммы «Градостроительное обеспечение и комплексное развитие территорий» в 2024 году и по состоянию на отчетную дату 2025 года</w:t>
      </w:r>
    </w:p>
    <w:p w:rsidR="006E0809" w:rsidRPr="0039401D" w:rsidRDefault="006E0809" w:rsidP="006E0809">
      <w:pPr>
        <w:pStyle w:val="afb"/>
        <w:spacing w:after="0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Cs/>
          <w:sz w:val="28"/>
          <w:szCs w:val="28"/>
        </w:rPr>
        <w:t>(подготовлена Департаментом строительства и архитектуры Ханты-Мансийского автономного округа – Югры)</w:t>
      </w:r>
    </w:p>
    <w:p w:rsidR="006E0809" w:rsidRPr="0039401D" w:rsidRDefault="006E0809" w:rsidP="006E0809">
      <w:pPr>
        <w:spacing w:after="0" w:line="276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E0809" w:rsidRPr="0039401D" w:rsidRDefault="006E0809" w:rsidP="006E0809">
      <w:pPr>
        <w:spacing w:after="0" w:line="276" w:lineRule="auto"/>
        <w:ind w:left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401D">
        <w:rPr>
          <w:rFonts w:ascii="Times New Roman" w:hAnsi="Times New Roman" w:cs="Times New Roman"/>
          <w:b/>
          <w:bCs/>
          <w:sz w:val="28"/>
          <w:szCs w:val="28"/>
        </w:rPr>
        <w:t>Региональный проект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br/>
        <w:t>«Формирование комфортной городской среды»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Для достижения национальной цели развития «Комфортная и безопасная среда для жизни» в автономном округе реализуется региональный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проект «Формирование комфортной городской среды»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br/>
        <w:t xml:space="preserve">(далее – региональный проект, ФКГС), который с 1 января 2025 года </w:t>
      </w:r>
      <w:r w:rsidRPr="0039401D">
        <w:rPr>
          <w:rFonts w:ascii="Times New Roman" w:hAnsi="Times New Roman" w:cs="Times New Roman"/>
          <w:sz w:val="28"/>
          <w:szCs w:val="28"/>
        </w:rPr>
        <w:t>находится в составе национального проекта «Инфраструктура для жизни»</w:t>
      </w:r>
      <w:r w:rsidRPr="0039401D">
        <w:t>.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 целях реализации регионального проекта в автономном округе действует государственная программа автономного округа «Пространственное развитие и формирование комфортной городской среды»</w:t>
      </w:r>
      <w:r w:rsidRPr="0039401D">
        <w:rPr>
          <w:rStyle w:val="af0"/>
          <w:rFonts w:ascii="Times New Roman" w:eastAsia="Times New Roman" w:hAnsi="Times New Roman" w:cs="Times New Roman"/>
          <w:sz w:val="28"/>
          <w:szCs w:val="28"/>
        </w:rPr>
        <w:footnoteReference w:id="2"/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 период с 2019 по 2024 год достигнуты плановые показатели регионального проекта, установленные Минстроем России для автономного округа: 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– благоустроено 486 дворовых территории и 346 общественных пространств, включая 9 конкурсных проектов-победителей Всероссийского конкурса лучших проектов создания комфортной городской среды в малых городах и исторических поселениях.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Из них в 2024 году благоустроено 57 общественных пространств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br/>
      </w:r>
      <w:r w:rsidRPr="0039401D">
        <w:rPr>
          <w:rStyle w:val="sc-icfpwr"/>
          <w:rFonts w:ascii="Times New Roman" w:eastAsia="Times New Roman" w:hAnsi="Times New Roman" w:cs="Times New Roman"/>
          <w:spacing w:val="-5"/>
          <w:sz w:val="28"/>
          <w:szCs w:val="28"/>
        </w:rPr>
        <w:t xml:space="preserve">с созданием безопасной инфраструктуры для детей и развитием </w:t>
      </w:r>
      <w:proofErr w:type="spellStart"/>
      <w:r w:rsidRPr="0039401D">
        <w:rPr>
          <w:rStyle w:val="sc-icfpwr"/>
          <w:rFonts w:ascii="Times New Roman" w:eastAsia="Times New Roman" w:hAnsi="Times New Roman" w:cs="Times New Roman"/>
          <w:spacing w:val="-5"/>
          <w:sz w:val="28"/>
          <w:szCs w:val="28"/>
        </w:rPr>
        <w:t>безбарьерной</w:t>
      </w:r>
      <w:proofErr w:type="spellEnd"/>
      <w:r w:rsidRPr="0039401D">
        <w:rPr>
          <w:rStyle w:val="sc-icfpwr"/>
          <w:rFonts w:ascii="Times New Roman" w:eastAsia="Times New Roman" w:hAnsi="Times New Roman" w:cs="Times New Roman"/>
          <w:spacing w:val="-5"/>
          <w:sz w:val="28"/>
          <w:szCs w:val="28"/>
        </w:rPr>
        <w:t xml:space="preserve"> среды для маломобильных групп населения, включая развитие инклюзивных пространств, детских игровых и спортивных площадок во дворах и на территориях набережных, парков и скверов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 2025 </w:t>
      </w:r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</w:rPr>
        <w:t>году  благоустройству</w:t>
      </w:r>
      <w:proofErr w:type="gram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подлежат 71 общественная территория, из которых: 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lastRenderedPageBreak/>
        <w:t>- 36 общественных территорий, благоустройство которых осуществляется за счет средств федерального, регионального и местных бюджетов;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- 2 территории – победители Всероссийского конкурса лучших проектов создания комфортной городской среды в малых городах и исторических поселениях - «Парк Первопроходцев в г. Когалыме» и «Благоустройство центрального городского сквера «Северное сияние» по улице Ленина» на территории городского округа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Югорск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>, которые благоустраиваются за счет средств федерального, регионального и местных бюджетов;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- 33 территории благоустраиваются за счет средств местных бюджетов или внебюджетных источников.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Для достижения национальной цели установлено 7 показателей, значение которых в 2024 году достигнуто в полном объеме. 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ahoma" w:hAnsi="Times New Roman" w:cs="Times New Roman"/>
          <w:sz w:val="28"/>
          <w:szCs w:val="28"/>
        </w:rPr>
        <w:t xml:space="preserve"> Реализованы 9 проектов – победителей Всероссийского конкурса лучших проектов создания комфортной городской среды</w:t>
      </w:r>
      <w:r w:rsidRPr="0039401D">
        <w:rPr>
          <w:rFonts w:ascii="Times New Roman" w:hAnsi="Times New Roman" w:cs="Times New Roman"/>
          <w:sz w:val="28"/>
          <w:szCs w:val="28"/>
        </w:rPr>
        <w:t>.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ahoma" w:hAnsi="Times New Roman" w:cs="Times New Roman"/>
          <w:sz w:val="28"/>
          <w:szCs w:val="28"/>
        </w:rPr>
        <w:t>Количество</w:t>
      </w:r>
      <w:r w:rsidRPr="0039401D">
        <w:rPr>
          <w:rFonts w:ascii="Times New Roman" w:hAnsi="Times New Roman" w:cs="Times New Roman"/>
          <w:sz w:val="28"/>
          <w:szCs w:val="28"/>
        </w:rPr>
        <w:t xml:space="preserve"> городов с благоприятной средой увеличилось </w:t>
      </w:r>
      <w:r w:rsidRPr="0039401D">
        <w:rPr>
          <w:rFonts w:ascii="Times New Roman" w:hAnsi="Times New Roman" w:cs="Times New Roman"/>
          <w:sz w:val="28"/>
          <w:szCs w:val="28"/>
        </w:rPr>
        <w:br/>
        <w:t>с 10 до 16.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ahoma" w:hAnsi="Times New Roman" w:cs="Times New Roman"/>
          <w:sz w:val="28"/>
          <w:szCs w:val="28"/>
        </w:rPr>
        <w:t>Доля городов с благоприятной средой от общего количества городов составила 100%.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39401D">
        <w:rPr>
          <w:rFonts w:ascii="Times New Roman" w:eastAsia="Tahoma" w:hAnsi="Times New Roman" w:cs="Times New Roman"/>
          <w:sz w:val="28"/>
          <w:szCs w:val="28"/>
        </w:rPr>
        <w:t>Индекс качества городской среды, рассчитанный Минстроем России, составил 241 балл за 2024 год.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39401D">
        <w:rPr>
          <w:rFonts w:ascii="Times New Roman" w:eastAsia="Tahoma" w:hAnsi="Times New Roman" w:cs="Times New Roman"/>
          <w:sz w:val="28"/>
          <w:szCs w:val="28"/>
        </w:rPr>
        <w:t>Прирост среднего индекса качества городской среды по отношению к 2019 году составил 33%.</w:t>
      </w:r>
    </w:p>
    <w:p w:rsidR="006E0809" w:rsidRPr="0039401D" w:rsidRDefault="006E0809" w:rsidP="006E0809">
      <w:pPr>
        <w:spacing w:after="0" w:line="276" w:lineRule="auto"/>
        <w:ind w:firstLine="708"/>
        <w:jc w:val="both"/>
      </w:pPr>
      <w:r w:rsidRPr="0039401D">
        <w:rPr>
          <w:rFonts w:ascii="Times New Roman" w:eastAsia="Tahoma" w:hAnsi="Times New Roman" w:cs="Times New Roman"/>
          <w:sz w:val="28"/>
          <w:szCs w:val="28"/>
        </w:rPr>
        <w:t xml:space="preserve">Количество благоустроенных общественных территорий в 2024 году составило 57 (общая площадь 36 га), </w:t>
      </w:r>
      <w:r w:rsidRPr="0039401D">
        <w:rPr>
          <w:rFonts w:ascii="Times New Roman" w:hAnsi="Times New Roman" w:cs="Times New Roman"/>
          <w:sz w:val="28"/>
          <w:szCs w:val="28"/>
        </w:rPr>
        <w:t xml:space="preserve">включая конкурсный проект – победитель Всероссийского конкурса лучших проектов создания комфортной городской среды в городском округе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Лангепас</w:t>
      </w:r>
      <w:proofErr w:type="spellEnd"/>
      <w:r w:rsidRPr="0039401D">
        <w:rPr>
          <w:rFonts w:ascii="Times New Roman" w:eastAsia="Tahoma" w:hAnsi="Times New Roman" w:cs="Times New Roman"/>
          <w:sz w:val="28"/>
          <w:szCs w:val="28"/>
        </w:rPr>
        <w:t>. П</w:t>
      </w:r>
      <w:r w:rsidRPr="0039401D">
        <w:rPr>
          <w:rFonts w:ascii="Times New Roman" w:eastAsia="TimesNewRoman" w:hAnsi="Times New Roman" w:cs="Times New Roman"/>
          <w:sz w:val="28"/>
          <w:szCs w:val="28"/>
          <w:lang w:bidi="ru-RU"/>
        </w:rPr>
        <w:t>роекты предусматривают благоустройство мест притяжения в муниципальных образованиях автономного округа для активного и семейного отдыха, а также развития туристического потенциала в регионе, формирования событийной повестки, развития спорта, как элемента российской культуры, а также развития малого предпринимательства в сфере креативных индустрий.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imesNewRoman" w:hAnsi="Times New Roman" w:cs="Times New Roman"/>
          <w:sz w:val="28"/>
          <w:szCs w:val="28"/>
          <w:lang w:bidi="ru-RU"/>
        </w:rPr>
        <w:t xml:space="preserve">Применение механизма прямого участия жителей при создании общественных пространств позволяет не только обновить городскую среду, </w:t>
      </w:r>
      <w:r w:rsidRPr="0039401D">
        <w:rPr>
          <w:rFonts w:ascii="Times New Roman" w:eastAsia="TimesNewRoman" w:hAnsi="Times New Roman" w:cs="Times New Roman"/>
          <w:sz w:val="28"/>
          <w:szCs w:val="28"/>
          <w:lang w:bidi="ru-RU"/>
        </w:rPr>
        <w:lastRenderedPageBreak/>
        <w:t xml:space="preserve">но и сделать ее комфортной для проживания в муниципальных образованиях автономного округа. 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Tahoma" w:hAnsi="Times New Roman" w:cs="Times New Roman"/>
          <w:sz w:val="28"/>
          <w:szCs w:val="28"/>
        </w:rPr>
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</w:t>
      </w:r>
      <w:proofErr w:type="gramStart"/>
      <w:r w:rsidRPr="0039401D">
        <w:rPr>
          <w:rFonts w:ascii="Times New Roman" w:hAnsi="Times New Roman" w:cs="Times New Roman"/>
          <w:sz w:val="28"/>
          <w:szCs w:val="28"/>
        </w:rPr>
        <w:t>увеличилась  с</w:t>
      </w:r>
      <w:proofErr w:type="gramEnd"/>
      <w:r w:rsidRPr="0039401D">
        <w:rPr>
          <w:rFonts w:ascii="Times New Roman" w:hAnsi="Times New Roman" w:cs="Times New Roman"/>
          <w:sz w:val="28"/>
          <w:szCs w:val="28"/>
        </w:rPr>
        <w:t xml:space="preserve"> 11%  до  25,6%.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Финансовое обеспечение регионального проекта «Формирование комфортной городской среды» в 2024 году составило 869 436,</w:t>
      </w:r>
      <w:proofErr w:type="gramStart"/>
      <w:r w:rsidRPr="0039401D">
        <w:rPr>
          <w:rFonts w:ascii="Times New Roman" w:hAnsi="Times New Roman" w:cs="Times New Roman"/>
          <w:sz w:val="28"/>
          <w:szCs w:val="28"/>
        </w:rPr>
        <w:t>6  тыс.</w:t>
      </w:r>
      <w:proofErr w:type="gramEnd"/>
      <w:r w:rsidRPr="0039401D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39401D">
        <w:rPr>
          <w:rFonts w:ascii="Times New Roman" w:hAnsi="Times New Roman" w:cs="Times New Roman"/>
          <w:sz w:val="28"/>
          <w:szCs w:val="28"/>
        </w:rPr>
        <w:t>за счет средств федерального бюджета - 257 315,5 тыс. рублей;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средств регионального бюджета - 379 167,9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>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39401D">
        <w:rPr>
          <w:rFonts w:ascii="Times New Roman" w:hAnsi="Times New Roman" w:cs="Times New Roman"/>
          <w:sz w:val="28"/>
          <w:szCs w:val="28"/>
        </w:rPr>
        <w:t>средств местного бюджета - 116 864,3 тыс. рублей;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средств межбюджетного трансферта города Москвы - 116 088,9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>.</w:t>
      </w:r>
      <w:r w:rsidRPr="0039401D">
        <w:rPr>
          <w:rFonts w:ascii="Times New Roman" w:hAnsi="Times New Roman" w:cs="Times New Roman"/>
          <w:sz w:val="28"/>
          <w:szCs w:val="28"/>
        </w:rPr>
        <w:br/>
      </w:r>
      <w:r w:rsidRPr="0039401D">
        <w:tab/>
      </w:r>
      <w:r w:rsidRPr="0039401D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100% от доведенных лимитов бюджетных ассигнований на реализацию регионального проекта «Формирование комфортной городской среды». 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Финансирование проекта в 2025 году составляет 2 071 299,4 тыс. рублей, из них: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</w:rPr>
      </w:pPr>
      <w:r w:rsidRPr="0039401D">
        <w:rPr>
          <w:rFonts w:ascii="Times New Roman" w:hAnsi="Times New Roman" w:cs="Times New Roman"/>
          <w:sz w:val="28"/>
          <w:szCs w:val="28"/>
        </w:rPr>
        <w:t>за счет средств федерального бюджета - 381 211,7 тыс. рублей;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средств регионального бюджета - 864 239,9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>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</w:rPr>
      </w:pPr>
      <w:r w:rsidRPr="0039401D">
        <w:rPr>
          <w:rFonts w:ascii="Times New Roman" w:hAnsi="Times New Roman" w:cs="Times New Roman"/>
          <w:sz w:val="28"/>
          <w:szCs w:val="28"/>
        </w:rPr>
        <w:t>средств местного бюджета - 258 659,1 тыс. рублей;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иных источников (в том числе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сверхдоли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из муниципальных бюджетов) - 310 277,6 тыс. рублей;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средств межбюджетного трансферта города Москвы, доведенных </w:t>
      </w:r>
      <w:r w:rsidRPr="0039401D">
        <w:rPr>
          <w:rFonts w:ascii="Times New Roman" w:hAnsi="Times New Roman" w:cs="Times New Roman"/>
          <w:sz w:val="28"/>
          <w:szCs w:val="28"/>
        </w:rPr>
        <w:br/>
        <w:t xml:space="preserve">в 2024 году 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39401D">
        <w:rPr>
          <w:rFonts w:ascii="Times New Roman" w:hAnsi="Times New Roman" w:cs="Times New Roman"/>
          <w:sz w:val="28"/>
          <w:szCs w:val="28"/>
        </w:rPr>
        <w:t>373 000,0 тыс. рублей (на 2025 год остаток составил - 256 911,1 тыс. рублей).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Кассовое исполнение на 01.09.2025 составляет: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по объектам Всероссийского конкурса - 206 466,9 тыс. рублей, в том числе освоение средств федерального бюджета - 73 248,9 тыс. рублей или 39,2% от доведенных лимитов федеральной субсидии</w:t>
      </w:r>
      <w:r w:rsidRPr="0039401D">
        <w:rPr>
          <w:rFonts w:ascii="Times New Roman" w:hAnsi="Times New Roman" w:cs="Times New Roman"/>
          <w:sz w:val="28"/>
          <w:szCs w:val="28"/>
        </w:rPr>
        <w:br/>
        <w:t>(186 915,9 тыс. рублей);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по объектам ФКГС - 377 928, 4 тыс. рублей, в том числе освоение средств федерального бюджета - 120 677,3 тыс. рублей </w:t>
      </w:r>
      <w:r w:rsidRPr="0039401D">
        <w:rPr>
          <w:rFonts w:ascii="Times New Roman" w:hAnsi="Times New Roman" w:cs="Times New Roman"/>
          <w:sz w:val="28"/>
          <w:szCs w:val="28"/>
        </w:rPr>
        <w:br/>
        <w:t xml:space="preserve">или 62,1% от доведенных лимитов федеральной субсидии </w:t>
      </w:r>
      <w:r w:rsidRPr="0039401D">
        <w:rPr>
          <w:rFonts w:ascii="Times New Roman" w:hAnsi="Times New Roman" w:cs="Times New Roman"/>
          <w:sz w:val="28"/>
          <w:szCs w:val="28"/>
        </w:rPr>
        <w:br/>
        <w:t>(194 298,6 тыс. рублей).</w:t>
      </w:r>
      <w:r w:rsidRPr="003940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lastRenderedPageBreak/>
        <w:t xml:space="preserve">С 2019 года автономный округ участвует в оценке индекса качества городской среды 16 городами в 3 размерно-климатических группах городов, находящихся в условно-дискомфортном климате. 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Индекс рассчитывается на основании 36 параметров, включая показатели благоустройства, безопасности, качества общественного транспорта и дорог, доступной среды для маломобильных граждан.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Средний балл индекса качества городской среды в автономном округе с 2018 года по 2024 год имеет положительную динамику изменения интегрированного показателя индекса (с 181 до 241 балла,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br/>
        <w:t>прирост 33%)</w:t>
      </w:r>
      <w:r w:rsidRPr="003940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подгруппе городов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«Крупные и большие города (</w:t>
      </w:r>
      <w:r w:rsidRPr="0039401D">
        <w:rPr>
          <w:rFonts w:ascii="Times New Roman" w:hAnsi="Times New Roman" w:cs="Times New Roman"/>
          <w:sz w:val="28"/>
          <w:szCs w:val="28"/>
        </w:rPr>
        <w:t xml:space="preserve">с населением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100 тыс. чел. — 1 млн. чел.), находящиеся в условно дискомфортном климате» </w:t>
      </w:r>
      <w:r w:rsidRPr="0039401D">
        <w:rPr>
          <w:rFonts w:ascii="Times New Roman" w:hAnsi="Times New Roman" w:cs="Times New Roman"/>
          <w:sz w:val="28"/>
          <w:szCs w:val="28"/>
        </w:rPr>
        <w:t xml:space="preserve">городские округа: Ханты-Мансийск (1 место), Сургут (2 место) </w:t>
      </w:r>
      <w:r w:rsidRPr="0039401D">
        <w:rPr>
          <w:rFonts w:ascii="Times New Roman" w:hAnsi="Times New Roman" w:cs="Times New Roman"/>
          <w:sz w:val="28"/>
          <w:szCs w:val="28"/>
        </w:rPr>
        <w:br/>
        <w:t xml:space="preserve">и Нижневартовск (4 место) разместились в пятерке лидеров. 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подгруппе городов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«Средние и малые города (100 – 25 тыс. чел.), находящиеся в условно дискомфортном климате»</w:t>
      </w:r>
      <w:r w:rsidRPr="0039401D">
        <w:rPr>
          <w:rFonts w:ascii="Times New Roman" w:hAnsi="Times New Roman" w:cs="Times New Roman"/>
          <w:sz w:val="28"/>
          <w:szCs w:val="28"/>
        </w:rPr>
        <w:t xml:space="preserve"> городские округа автономного округа также находятся в пятерке лидеров – городские округа: Когалым (2 место),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Лангепас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(4 место),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Югорск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(5 место). 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подгруппе «Малые города (до 25 тыс. чел.), находящиеся в условно дискомфортном климате»: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город Белоярский (1 место).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Ежегодно автономный округ обеспечивает проведение Всероссийского онлайн голосования за выбор общественных территорий, подлежащих благоустройству (далее – Всероссийское онлайн голосование)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br/>
        <w:t>и выполняет установленный Минстроем России план по привлечению жителей к активному участию в отборе общественных территорий, подлежащих  благоустройству.</w:t>
      </w:r>
    </w:p>
    <w:p w:rsidR="006E0809" w:rsidRPr="0039401D" w:rsidRDefault="006E0809" w:rsidP="006E0809">
      <w:pPr>
        <w:shd w:val="clear" w:color="FFFFFF" w:themeColor="background1" w:fill="FFFFFF" w:themeFill="background1"/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Всероссийского онлайн-голосования за выбор общественных территорий, подлежащих благоустройству в первоочередном порядке,</w:t>
      </w:r>
      <w:r w:rsidRPr="0039401D">
        <w:rPr>
          <w:rFonts w:ascii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2024 году приняли участие 138 745 человек </w:t>
      </w:r>
      <w:r w:rsidRPr="0039401D">
        <w:rPr>
          <w:rFonts w:ascii="Times New Roman" w:hAnsi="Times New Roman" w:cs="Times New Roman"/>
          <w:sz w:val="28"/>
          <w:szCs w:val="28"/>
        </w:rPr>
        <w:t>из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16 муниципальных образований автономного округа. </w:t>
      </w:r>
      <w:r w:rsidRPr="0039401D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установленном плановом значении 1</w:t>
      </w:r>
      <w:r w:rsidRPr="0039401D">
        <w:rPr>
          <w:rFonts w:ascii="Times New Roman" w:eastAsia="Calibri" w:hAnsi="Times New Roman" w:cs="Times New Roman"/>
          <w:sz w:val="28"/>
          <w:szCs w:val="28"/>
        </w:rPr>
        <w:t>32</w:t>
      </w:r>
      <w:r w:rsidRPr="00394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9401D">
        <w:rPr>
          <w:rFonts w:ascii="Times New Roman" w:eastAsia="Calibri" w:hAnsi="Times New Roman" w:cs="Times New Roman"/>
          <w:sz w:val="28"/>
          <w:szCs w:val="28"/>
        </w:rPr>
        <w:t>887</w:t>
      </w:r>
      <w:r w:rsidRPr="00394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голосов достижение значения показателя составляет 10</w:t>
      </w:r>
      <w:r w:rsidRPr="0039401D">
        <w:rPr>
          <w:rFonts w:ascii="Times New Roman" w:eastAsia="Calibri" w:hAnsi="Times New Roman" w:cs="Times New Roman"/>
          <w:sz w:val="28"/>
          <w:szCs w:val="28"/>
        </w:rPr>
        <w:t>4</w:t>
      </w:r>
      <w:r w:rsidRPr="0039401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39401D">
        <w:rPr>
          <w:rFonts w:ascii="Times New Roman" w:eastAsia="Calibri" w:hAnsi="Times New Roman" w:cs="Times New Roman"/>
          <w:sz w:val="28"/>
          <w:szCs w:val="28"/>
        </w:rPr>
        <w:t>4</w:t>
      </w:r>
      <w:r w:rsidRPr="0039401D">
        <w:rPr>
          <w:rFonts w:ascii="Times New Roman" w:eastAsia="Calibri" w:hAnsi="Times New Roman" w:cs="Times New Roman"/>
          <w:sz w:val="28"/>
          <w:szCs w:val="28"/>
          <w:lang w:eastAsia="ru-RU"/>
        </w:rPr>
        <w:t>%.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в голосовании приняли участие 146 267 человек</w:t>
      </w:r>
      <w:r w:rsidRPr="0039401D">
        <w:rPr>
          <w:rFonts w:ascii="Times New Roman" w:hAnsi="Times New Roman" w:cs="Times New Roman"/>
          <w:sz w:val="28"/>
          <w:szCs w:val="28"/>
        </w:rPr>
        <w:t xml:space="preserve"> из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15 муниципальных образований автономного округа (при плане 130 000 человек).</w:t>
      </w:r>
    </w:p>
    <w:p w:rsidR="006E0809" w:rsidRPr="0039401D" w:rsidRDefault="006E0809" w:rsidP="006E080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Итоги Всероссийского онлайн-голосования позволяют сделать вывод об активном вовлечении граждан в вопросы развития комфортной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городской среды в автономном округе.</w:t>
      </w:r>
    </w:p>
    <w:p w:rsidR="006E0809" w:rsidRPr="0039401D" w:rsidRDefault="006E0809" w:rsidP="006E0809">
      <w:pPr>
        <w:widowControl w:val="0"/>
        <w:shd w:val="clear" w:color="FFFFFF" w:themeColor="background1" w:fill="FFFFFF" w:themeFill="background1"/>
        <w:spacing w:after="0" w:line="276" w:lineRule="auto"/>
        <w:ind w:firstLine="709"/>
        <w:jc w:val="both"/>
        <w:rPr>
          <w:bCs/>
          <w:i/>
          <w:sz w:val="28"/>
          <w:szCs w:val="28"/>
        </w:rPr>
      </w:pPr>
    </w:p>
    <w:p w:rsidR="006E0809" w:rsidRPr="0039401D" w:rsidRDefault="006E0809" w:rsidP="006E0809">
      <w:pPr>
        <w:widowControl w:val="0"/>
        <w:shd w:val="clear" w:color="FFFFFF" w:themeColor="background1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 2025 году 5 конкурсных проектов признаны победителями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br/>
        <w:t>во Всероссийском конкурсе лучших проектов создания комфортной городской среды в малых городах и исторических поселениях: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город Нефтеюганск – «Благоустройство площади Юбилейная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br/>
        <w:t>(1 этап благоустройства территории «Променад»)»;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город Когалым – «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Этнодеревня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в городе Когалыме (</w:t>
      </w:r>
      <w:r w:rsidRPr="0039401D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этап) «Сердце Севера»;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город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Лангепас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– «Благоустройство центральной городской площади в городе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Лангепас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по ул. Ленина (от перекрестка по ул. Мира до перекрестка по ул. Дружбы Народов) 2 этап»;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город Белоярский – «Набережная РЕЧНОГО ВОКЗАЛА» – колыбель города»</w:t>
      </w:r>
      <w:r w:rsidRPr="0039401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город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Покачи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– «Благоустройство общественного пространства «Бульвар Юности».</w:t>
      </w:r>
    </w:p>
    <w:p w:rsidR="006E0809" w:rsidRPr="0039401D" w:rsidRDefault="006E0809" w:rsidP="006E0809">
      <w:pPr>
        <w:widowControl w:val="0"/>
        <w:shd w:val="clear" w:color="FFFFFF" w:themeColor="background1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Участие во Всероссийском конкурсе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лучших проектов создания комфортной городской среды в малых городах и исторических </w:t>
      </w:r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</w:rPr>
        <w:t>поселениях</w:t>
      </w:r>
      <w:r w:rsidRPr="0039401D">
        <w:rPr>
          <w:rFonts w:ascii="Times New Roman" w:hAnsi="Times New Roman" w:cs="Times New Roman"/>
          <w:sz w:val="28"/>
          <w:szCs w:val="28"/>
        </w:rPr>
        <w:t xml:space="preserve">  позволит</w:t>
      </w:r>
      <w:proofErr w:type="gramEnd"/>
      <w:r w:rsidRPr="0039401D">
        <w:rPr>
          <w:rFonts w:ascii="Times New Roman" w:hAnsi="Times New Roman" w:cs="Times New Roman"/>
          <w:sz w:val="28"/>
          <w:szCs w:val="28"/>
        </w:rPr>
        <w:t xml:space="preserve"> привлечь в бюджет автономного округа до 449 млн. рублей средств федерального бюджета.</w:t>
      </w:r>
    </w:p>
    <w:p w:rsidR="006E0809" w:rsidRPr="0039401D" w:rsidRDefault="006E0809" w:rsidP="006E0809">
      <w:pPr>
        <w:widowControl w:val="0"/>
        <w:shd w:val="clear" w:color="FFFFFF" w:themeColor="background1" w:fill="FFFFFF" w:themeFill="background1"/>
        <w:spacing w:after="0" w:line="276" w:lineRule="auto"/>
        <w:ind w:firstLine="709"/>
        <w:jc w:val="both"/>
      </w:pPr>
    </w:p>
    <w:p w:rsidR="006E0809" w:rsidRPr="0039401D" w:rsidRDefault="006E0809" w:rsidP="006E0809">
      <w:pPr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Градостроительное обеспечение  </w:t>
      </w:r>
    </w:p>
    <w:p w:rsidR="006E0809" w:rsidRPr="0039401D" w:rsidRDefault="006E0809" w:rsidP="006E0809">
      <w:pPr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b/>
          <w:bCs/>
          <w:sz w:val="28"/>
          <w:szCs w:val="28"/>
        </w:rPr>
        <w:t>и комплексное развитие территорий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Все муниципальные образования Ханты-Мансийского автономного округа – Югры обеспечены документами территориального планирования на 100%.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</w:rPr>
        <w:t>В 2024 и 2025 годах: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eastAsia="Times New Roman" w:hAnsi="Times New Roman" w:cs="Times New Roman"/>
          <w:sz w:val="28"/>
        </w:rPr>
        <w:t>Рассмотрены поступившие на согласование и п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одготовлены сводные заключения по: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1. схемам территориального планирования Российской Федерации: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</w:rPr>
        <w:t>области  транспорта</w:t>
      </w:r>
      <w:proofErr w:type="gram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(в части трубопроводного транспорта) (2024, 2025 год);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 области федерального транспорта (железнодорожного, воздушного, морского, внутреннего водного транспорта) (2025);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 области энергетики (2025);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>в области высшего образования (2025);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lastRenderedPageBreak/>
        <w:t>2. схемам территориального планирования субъектов Российской Федерации, имеющих общую границу с автономным округом: Красноярского края (2024), Республики Коми (2024); Свердловской области (2025). 10</w:t>
      </w:r>
    </w:p>
    <w:p w:rsidR="006E0809" w:rsidRPr="0039401D" w:rsidRDefault="006E0809" w:rsidP="006E0809">
      <w:pPr>
        <w:pStyle w:val="afa"/>
        <w:spacing w:line="276" w:lineRule="auto"/>
        <w:ind w:firstLine="708"/>
        <w:jc w:val="both"/>
      </w:pPr>
      <w:r w:rsidRPr="0039401D">
        <w:rPr>
          <w:sz w:val="28"/>
          <w:szCs w:val="28"/>
        </w:rPr>
        <w:t xml:space="preserve">С целью приведения в соответствие с документами территориального планирования Российской Федерации, стратегией социально-экономического развития  автономного округа в рамках заключенного государственного контракта № 1 от 02.07.2024 были выполнены работы </w:t>
      </w:r>
      <w:r w:rsidRPr="0039401D">
        <w:rPr>
          <w:sz w:val="28"/>
          <w:szCs w:val="28"/>
        </w:rPr>
        <w:br/>
        <w:t>и подготовлен проект по внесению изменений в схему территориального планирования автономного округа. В рамках выполненных работ актуализирован перечень планируемых к строительству, реконструкции объектов капитального строительства регионального значения, исключены реализованные объекты капитального строительства, откорректированы материалы по обоснованию схемы территориального планирования в части объектов федерального значения, зон с особыми условиями использования территорий. Изменения в схему территориального планирования утверждены постановлением Правительства автономного округа от 30.04.2025 № 165-п.</w:t>
      </w:r>
    </w:p>
    <w:p w:rsidR="006E0809" w:rsidRPr="0039401D" w:rsidRDefault="006E0809" w:rsidP="006E0809">
      <w:pPr>
        <w:pStyle w:val="af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39401D">
        <w:rPr>
          <w:sz w:val="28"/>
          <w:szCs w:val="28"/>
        </w:rPr>
        <w:t>Думой автономного округа во исполнение положений Федерального закона от 01.05.2016 № 119-ФЗ «</w:t>
      </w:r>
      <w:r w:rsidRPr="0039401D">
        <w:rPr>
          <w:rFonts w:eastAsiaTheme="minorHAnsi"/>
          <w:sz w:val="28"/>
          <w:szCs w:val="28"/>
          <w:lang w:eastAsia="en-US"/>
        </w:rPr>
        <w:t xml:space="preserve"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</w:t>
      </w:r>
      <w:r w:rsidRPr="0039401D">
        <w:rPr>
          <w:sz w:val="28"/>
          <w:szCs w:val="28"/>
        </w:rPr>
        <w:t xml:space="preserve"> принят Закон автономного округа от 05.07.2025 № 53-оз «О территориях Ханты-Мансийского автономного округа – Югры, в границах которых гражданам предоставляются земельные участки, находящиеся в государственной или муниципальной собственности, в безвозмездное пользование в соответствии с Федеральным законом 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Федерации». Принятие данного Закона способствует достижению национальных целей развития арктических территорий Российской Федерации, развитию территорий муниципальных образований автономного округа, находящихся в Арктической зоне.</w:t>
      </w:r>
    </w:p>
    <w:p w:rsidR="006E0809" w:rsidRPr="0039401D" w:rsidRDefault="006E0809" w:rsidP="006E0809">
      <w:pPr>
        <w:pStyle w:val="afa"/>
        <w:spacing w:line="276" w:lineRule="auto"/>
        <w:ind w:firstLine="708"/>
        <w:jc w:val="both"/>
      </w:pP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Правительством автономного округа в 2024 году приняты решения о подготовке единых документов территориального планирования и градостроительного зонирования 6 муниципальных образований: городских округов Сургут,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Нягань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, городского поселения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Пойковский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Нефтеюганского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района, сельских поселений </w:t>
      </w:r>
      <w:proofErr w:type="spellStart"/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</w:rPr>
        <w:t>Куть-Ях</w:t>
      </w:r>
      <w:proofErr w:type="spellEnd"/>
      <w:proofErr w:type="gram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Салым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Сингапай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Нефтеюганского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района. Из них согласованы и утверждены 5 единых документов: городского округа Сургут (2024); городского поселения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Пойковский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(2024), сельских поселений </w:t>
      </w:r>
      <w:proofErr w:type="spellStart"/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</w:rPr>
        <w:t>Куть-Ях</w:t>
      </w:r>
      <w:proofErr w:type="spellEnd"/>
      <w:proofErr w:type="gram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(2024),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Салым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(2025),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Сингапай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(2025)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Нефтеюганского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39401D">
        <w:rPr>
          <w:rFonts w:ascii="Times New Roman" w:hAnsi="Times New Roman" w:cs="Times New Roman"/>
          <w:sz w:val="28"/>
          <w:szCs w:val="28"/>
        </w:rPr>
        <w:t xml:space="preserve">. Контракт на разработку единого документа городского округа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заключен в 2024 году, завершение работ по нему планируется в ноябре 2025 года.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 xml:space="preserve">В 2025 году Думой автономного округа внесены изменения в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Закон </w:t>
      </w:r>
      <w:r w:rsidRPr="0039401D">
        <w:rPr>
          <w:rFonts w:ascii="Times New Roman" w:hAnsi="Times New Roman" w:cs="Times New Roman"/>
          <w:sz w:val="28"/>
          <w:szCs w:val="28"/>
        </w:rPr>
        <w:t>автономного округа от 18.04.2007 № 39-оз «О градостроительной деятельности на территории Ханты-Мансийского автономного округа – Югры» в части передачи полномочия по принятию решения о подготовке единого документа территориального планирования и градостроительного зонирования органам местного самоуправления автономного округа, что позволит сократить срок принятия управленческих решений и подготовки разрешительной документации при разработке документов территориального планирования муниципальных образований.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8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 xml:space="preserve">Кроме того, за указанный период рассмотрены проекты </w:t>
      </w:r>
      <w:r w:rsidRPr="0039401D">
        <w:rPr>
          <w:rFonts w:ascii="Times New Roman" w:hAnsi="Times New Roman" w:cs="Times New Roman"/>
          <w:sz w:val="28"/>
          <w:szCs w:val="28"/>
        </w:rPr>
        <w:br/>
        <w:t xml:space="preserve">и подготовлены сводные заключения по проектам внесения изменений </w:t>
      </w:r>
      <w:r w:rsidRPr="0039401D">
        <w:rPr>
          <w:rFonts w:ascii="Times New Roman" w:hAnsi="Times New Roman" w:cs="Times New Roman"/>
          <w:sz w:val="28"/>
          <w:szCs w:val="28"/>
        </w:rPr>
        <w:br/>
        <w:t xml:space="preserve">в генеральные планы городских округов Нижневартовск,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Югорск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Пыть-Ях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, городских поселений Луговой,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Мортка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,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Междуреченский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района, сельских поселений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Тундрино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01D">
        <w:rPr>
          <w:rFonts w:ascii="Times New Roman" w:eastAsia="Times New Roman" w:hAnsi="Times New Roman" w:cs="Times New Roman"/>
          <w:sz w:val="28"/>
          <w:szCs w:val="28"/>
        </w:rPr>
        <w:t>Сургутского</w:t>
      </w:r>
      <w:proofErr w:type="spell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Болчары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Куминский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района. В завершающей стадии работы по внесению изменений в генеральный план городского округа </w:t>
      </w:r>
      <w:r w:rsidRPr="0039401D">
        <w:rPr>
          <w:rFonts w:ascii="Times New Roman" w:hAnsi="Times New Roman" w:cs="Times New Roman"/>
          <w:sz w:val="28"/>
          <w:szCs w:val="28"/>
        </w:rPr>
        <w:br/>
        <w:t>Ханты-Мансийск.</w:t>
      </w:r>
    </w:p>
    <w:p w:rsidR="006E0809" w:rsidRPr="0039401D" w:rsidRDefault="006E0809" w:rsidP="006E0809">
      <w:pPr>
        <w:spacing w:after="0" w:line="276" w:lineRule="auto"/>
        <w:ind w:firstLine="709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государственной программы </w:t>
      </w:r>
      <w:r w:rsidRPr="0039401D">
        <w:rPr>
          <w:rFonts w:ascii="Times New Roman" w:eastAsia="Arial" w:hAnsi="Times New Roman" w:cs="Times New Roman"/>
          <w:sz w:val="28"/>
          <w:szCs w:val="28"/>
        </w:rPr>
        <w:t>автономного округа</w:t>
      </w:r>
      <w:r w:rsidRPr="0039401D">
        <w:rPr>
          <w:rFonts w:ascii="Times New Roman" w:hAnsi="Times New Roman" w:cs="Times New Roman"/>
          <w:sz w:val="28"/>
          <w:szCs w:val="28"/>
        </w:rPr>
        <w:t xml:space="preserve"> «Пространственное развитие и формирование комфортной городской среды»</w:t>
      </w:r>
      <w:r w:rsidRPr="0039401D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Pr="0039401D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 xml:space="preserve"> в 2024 году профинансировано </w:t>
      </w:r>
      <w:r w:rsidRPr="0039401D">
        <w:rPr>
          <w:rFonts w:ascii="Times New Roman" w:hAnsi="Times New Roman" w:cs="Times New Roman"/>
          <w:sz w:val="28"/>
          <w:szCs w:val="28"/>
        </w:rPr>
        <w:br/>
        <w:t xml:space="preserve">67 муниципальных контрактов в рамках субсидии на реализацию </w:t>
      </w:r>
      <w:r w:rsidRPr="0039401D">
        <w:rPr>
          <w:rFonts w:ascii="Times New Roman" w:hAnsi="Times New Roman" w:cs="Times New Roman"/>
          <w:sz w:val="28"/>
          <w:szCs w:val="28"/>
        </w:rPr>
        <w:lastRenderedPageBreak/>
        <w:t>полномочий муниципальных образований в области градостроительной деятельности.</w:t>
      </w:r>
    </w:p>
    <w:p w:rsidR="006E0809" w:rsidRPr="0039401D" w:rsidRDefault="006E0809" w:rsidP="006E0809">
      <w:pPr>
        <w:spacing w:after="0" w:line="276" w:lineRule="auto"/>
        <w:ind w:firstLine="709"/>
        <w:jc w:val="both"/>
        <w:rPr>
          <w:bCs/>
          <w:i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В 2025 году планируется обеспечить финансирование более </w:t>
      </w:r>
      <w:r w:rsidRPr="0039401D">
        <w:rPr>
          <w:rFonts w:ascii="Times New Roman" w:hAnsi="Times New Roman" w:cs="Times New Roman"/>
          <w:sz w:val="28"/>
          <w:szCs w:val="28"/>
        </w:rPr>
        <w:br/>
        <w:t>50 муниципальных контрактов по объектам градостроительной деятельности в рамках субсидии муниципальным образованиям на реализацию мероприятий по разработке и актуализации градостроительной документации.</w:t>
      </w:r>
    </w:p>
    <w:p w:rsidR="006E0809" w:rsidRPr="0039401D" w:rsidRDefault="006E0809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809" w:rsidRPr="0039401D" w:rsidRDefault="006E0809" w:rsidP="006E0809">
      <w:pPr>
        <w:pStyle w:val="afa"/>
        <w:spacing w:line="276" w:lineRule="auto"/>
        <w:ind w:firstLine="567"/>
        <w:jc w:val="both"/>
        <w:rPr>
          <w:sz w:val="28"/>
          <w:szCs w:val="28"/>
        </w:rPr>
      </w:pPr>
      <w:r w:rsidRPr="0039401D">
        <w:rPr>
          <w:sz w:val="28"/>
          <w:szCs w:val="28"/>
        </w:rPr>
        <w:t xml:space="preserve">Департамент </w:t>
      </w:r>
      <w:r w:rsidRPr="0039401D">
        <w:rPr>
          <w:bCs/>
          <w:sz w:val="28"/>
          <w:szCs w:val="28"/>
        </w:rPr>
        <w:t xml:space="preserve">строительства и архитектуры автономного округа </w:t>
      </w:r>
      <w:r w:rsidRPr="0039401D">
        <w:rPr>
          <w:sz w:val="28"/>
          <w:szCs w:val="28"/>
        </w:rPr>
        <w:t>в рамках своих полномочий оказывает 2 государственные услуги: по выдаче разрешения на строительство в случае, если строительство, реконструкция объекта капитального строительства планируется осуществлять на территориях двух и более муниципальных образований (муниципальных районов, городских округов) и выдаче разрешения на ввод объекта в эксплуатацию.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40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>Количество заявлений о предоставлении государственной услуги 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Выдача разрешения на строительство»</w:t>
      </w:r>
      <w:r w:rsidRPr="0039401D">
        <w:rPr>
          <w:rFonts w:ascii="Times New Roman" w:hAnsi="Times New Roman" w:cs="Times New Roman"/>
          <w:sz w:val="28"/>
          <w:szCs w:val="28"/>
        </w:rPr>
        <w:t xml:space="preserve">, рассмотренных в 2024 </w:t>
      </w:r>
      <w:proofErr w:type="gramStart"/>
      <w:r w:rsidRPr="0039401D">
        <w:rPr>
          <w:rFonts w:ascii="Times New Roman" w:hAnsi="Times New Roman" w:cs="Times New Roman"/>
          <w:sz w:val="28"/>
          <w:szCs w:val="28"/>
        </w:rPr>
        <w:t xml:space="preserve">году, </w:t>
      </w:r>
      <w:r w:rsidRPr="0039401D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составило</w:t>
      </w:r>
      <w:proofErr w:type="gramEnd"/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 1122.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>Количество заявлений о предоставлении государственной услуги 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Выдача разрешения на ввод объекта в эксплуатацию»</w:t>
      </w:r>
      <w:r w:rsidRPr="0039401D">
        <w:rPr>
          <w:rFonts w:ascii="Times New Roman" w:hAnsi="Times New Roman" w:cs="Times New Roman"/>
          <w:sz w:val="28"/>
          <w:szCs w:val="28"/>
        </w:rPr>
        <w:t xml:space="preserve">, рассмотренных в 2024 году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gramStart"/>
      <w:r w:rsidRPr="0039401D">
        <w:rPr>
          <w:rFonts w:ascii="Times New Roman" w:eastAsia="Times New Roman" w:hAnsi="Times New Roman" w:cs="Times New Roman"/>
          <w:sz w:val="28"/>
          <w:szCs w:val="28"/>
        </w:rPr>
        <w:t>117 .</w:t>
      </w:r>
      <w:proofErr w:type="gramEnd"/>
    </w:p>
    <w:p w:rsidR="006E0809" w:rsidRPr="0039401D" w:rsidRDefault="006E0809" w:rsidP="006E0809">
      <w:pPr>
        <w:pStyle w:val="afa"/>
        <w:spacing w:line="276" w:lineRule="auto"/>
        <w:ind w:firstLine="567"/>
        <w:jc w:val="both"/>
      </w:pPr>
      <w:r w:rsidRPr="0039401D">
        <w:rPr>
          <w:sz w:val="28"/>
        </w:rPr>
        <w:t xml:space="preserve">В </w:t>
      </w:r>
      <w:proofErr w:type="spellStart"/>
      <w:r w:rsidRPr="0039401D">
        <w:rPr>
          <w:sz w:val="28"/>
        </w:rPr>
        <w:t>Росреестр</w:t>
      </w:r>
      <w:proofErr w:type="spellEnd"/>
      <w:r w:rsidRPr="0039401D">
        <w:rPr>
          <w:sz w:val="28"/>
        </w:rPr>
        <w:t xml:space="preserve"> направлено более 90 заявлений о постановке на кадастровый учет и регистрации прав на объекты недвижимости. 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40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40"/>
        <w:jc w:val="both"/>
        <w:rPr>
          <w:bCs/>
          <w:strike/>
        </w:rPr>
      </w:pPr>
      <w:r w:rsidRPr="0039401D">
        <w:rPr>
          <w:rFonts w:ascii="Times New Roman" w:hAnsi="Times New Roman" w:cs="Times New Roman"/>
          <w:sz w:val="28"/>
          <w:szCs w:val="28"/>
        </w:rPr>
        <w:t>В 2025 году количество рассмотренных заявлений по государственной услуге 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Выдача разрешения на строительство» - 588, </w:t>
      </w:r>
      <w:r w:rsidRPr="0039401D">
        <w:rPr>
          <w:rFonts w:ascii="Times New Roman" w:hAnsi="Times New Roman" w:cs="Times New Roman"/>
          <w:sz w:val="28"/>
          <w:szCs w:val="28"/>
        </w:rPr>
        <w:t>по государственной услуге «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Выдача разрешения на ввод объекта в эксплуатацию» - 88.</w:t>
      </w:r>
    </w:p>
    <w:p w:rsidR="006E0809" w:rsidRPr="0039401D" w:rsidRDefault="006E0809" w:rsidP="006E0809">
      <w:pPr>
        <w:pStyle w:val="afa"/>
        <w:spacing w:line="276" w:lineRule="auto"/>
        <w:ind w:firstLine="567"/>
        <w:jc w:val="both"/>
        <w:rPr>
          <w:bCs/>
        </w:rPr>
      </w:pPr>
      <w:r w:rsidRPr="0039401D">
        <w:rPr>
          <w:sz w:val="28"/>
        </w:rPr>
        <w:t xml:space="preserve">Направлено заявлений о постановке на кадастровый учет и регистрацию прав на объекты недвижимости составило 74. </w:t>
      </w:r>
    </w:p>
    <w:p w:rsidR="006E0809" w:rsidRPr="0039401D" w:rsidRDefault="006E0809" w:rsidP="006E0809">
      <w:pPr>
        <w:spacing w:line="276" w:lineRule="auto"/>
        <w:ind w:firstLine="708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Перечня поручений Президента Российской</w:t>
      </w:r>
      <w:r w:rsidRPr="0039401D"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>Федерации</w:t>
      </w:r>
      <w:r w:rsidRPr="0039401D">
        <w:rPr>
          <w:rStyle w:val="af0"/>
          <w:rFonts w:ascii="Times New Roman" w:hAnsi="Times New Roman" w:cs="Times New Roman"/>
          <w:sz w:val="28"/>
          <w:szCs w:val="28"/>
        </w:rPr>
        <w:footnoteReference w:id="4"/>
      </w:r>
      <w:r w:rsidRPr="0039401D">
        <w:rPr>
          <w:rFonts w:ascii="Times New Roman" w:hAnsi="Times New Roman" w:cs="Times New Roman"/>
          <w:sz w:val="28"/>
          <w:szCs w:val="28"/>
        </w:rPr>
        <w:t xml:space="preserve"> о завершении работ по описанию местоположения границ</w:t>
      </w:r>
      <w:r w:rsidRPr="0039401D"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 xml:space="preserve">населенных пунктов, территориальных зон </w:t>
      </w:r>
      <w:r w:rsidRPr="0039401D">
        <w:rPr>
          <w:rFonts w:ascii="Times New Roman" w:hAnsi="Times New Roman" w:cs="Times New Roman"/>
          <w:sz w:val="28"/>
          <w:szCs w:val="28"/>
        </w:rPr>
        <w:br/>
        <w:t>и направлении сведений</w:t>
      </w:r>
      <w:r w:rsidRPr="0039401D"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 xml:space="preserve">о местоположении таких границ для внесения </w:t>
      </w:r>
      <w:r w:rsidRPr="0039401D">
        <w:rPr>
          <w:rFonts w:ascii="Times New Roman" w:hAnsi="Times New Roman" w:cs="Times New Roman"/>
          <w:sz w:val="28"/>
          <w:szCs w:val="28"/>
        </w:rPr>
        <w:br/>
        <w:t>в Единый государственный</w:t>
      </w:r>
      <w:r w:rsidRPr="0039401D"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 xml:space="preserve">реестр недвижимости (далее – ЕГРН) утвержден </w:t>
      </w:r>
      <w:r w:rsidRPr="0039401D">
        <w:rPr>
          <w:rFonts w:ascii="Times New Roman" w:hAnsi="Times New Roman" w:cs="Times New Roman"/>
          <w:sz w:val="28"/>
          <w:szCs w:val="28"/>
        </w:rPr>
        <w:lastRenderedPageBreak/>
        <w:t>план-график</w:t>
      </w:r>
      <w:r w:rsidRPr="0039401D">
        <w:rPr>
          <w:rStyle w:val="af0"/>
          <w:rFonts w:ascii="Times New Roman" w:hAnsi="Times New Roman" w:cs="Times New Roman"/>
          <w:sz w:val="28"/>
          <w:szCs w:val="28"/>
        </w:rPr>
        <w:footnoteReference w:id="5"/>
      </w:r>
      <w:r w:rsidRPr="0039401D">
        <w:rPr>
          <w:rFonts w:ascii="Times New Roman" w:hAnsi="Times New Roman" w:cs="Times New Roman"/>
          <w:sz w:val="28"/>
          <w:szCs w:val="28"/>
        </w:rPr>
        <w:t xml:space="preserve"> проведения работ по описанию местоположения населенных пунктов, территориальных зон.</w:t>
      </w:r>
    </w:p>
    <w:p w:rsidR="006E0809" w:rsidRPr="0039401D" w:rsidRDefault="006E0809" w:rsidP="006E0809">
      <w:pPr>
        <w:spacing w:line="276" w:lineRule="auto"/>
        <w:ind w:firstLine="709"/>
        <w:contextualSpacing/>
        <w:jc w:val="both"/>
      </w:pPr>
      <w:r w:rsidRPr="0039401D">
        <w:rPr>
          <w:rFonts w:ascii="Times New Roman" w:eastAsia="Calibri" w:hAnsi="Times New Roman" w:cs="Times New Roman"/>
          <w:sz w:val="28"/>
          <w:szCs w:val="28"/>
        </w:rPr>
        <w:t>В</w:t>
      </w:r>
      <w:r w:rsidRPr="0039401D">
        <w:rPr>
          <w:rFonts w:ascii="Times New Roman" w:hAnsi="Times New Roman" w:cs="Times New Roman"/>
          <w:sz w:val="28"/>
          <w:szCs w:val="28"/>
        </w:rPr>
        <w:t xml:space="preserve"> 2024 году в ЕГРН внесены сведения о 177 границах населенных пунктов муниципальных образований (92,7% от утвержденного </w:t>
      </w:r>
      <w:r w:rsidRPr="0039401D">
        <w:rPr>
          <w:rFonts w:ascii="Times New Roman" w:hAnsi="Times New Roman" w:cs="Times New Roman"/>
          <w:sz w:val="28"/>
          <w:szCs w:val="28"/>
        </w:rPr>
        <w:br/>
        <w:t>плана-графика).</w:t>
      </w:r>
      <w:r w:rsidRPr="003940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E0809" w:rsidRPr="0039401D" w:rsidRDefault="006E0809" w:rsidP="006E080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contextualSpacing/>
        <w:jc w:val="both"/>
      </w:pPr>
      <w:r w:rsidRPr="0039401D">
        <w:rPr>
          <w:rFonts w:ascii="Times New Roman" w:eastAsia="Calibri" w:hAnsi="Times New Roman" w:cs="Times New Roman"/>
          <w:sz w:val="28"/>
          <w:szCs w:val="28"/>
        </w:rPr>
        <w:t>В</w:t>
      </w:r>
      <w:r w:rsidRPr="0039401D">
        <w:rPr>
          <w:rFonts w:ascii="Times New Roman" w:hAnsi="Times New Roman" w:cs="Times New Roman"/>
          <w:sz w:val="28"/>
          <w:szCs w:val="28"/>
        </w:rPr>
        <w:t xml:space="preserve"> 2024 году в ЕГРН внесены сведения о 4169 территориальных </w:t>
      </w:r>
      <w:proofErr w:type="gramStart"/>
      <w:r w:rsidRPr="0039401D">
        <w:rPr>
          <w:rFonts w:ascii="Times New Roman" w:hAnsi="Times New Roman" w:cs="Times New Roman"/>
          <w:sz w:val="28"/>
          <w:szCs w:val="28"/>
        </w:rPr>
        <w:t>зонах  (</w:t>
      </w:r>
      <w:proofErr w:type="gramEnd"/>
      <w:r w:rsidRPr="0039401D">
        <w:rPr>
          <w:rFonts w:ascii="Times New Roman" w:hAnsi="Times New Roman" w:cs="Times New Roman"/>
          <w:sz w:val="28"/>
          <w:szCs w:val="28"/>
        </w:rPr>
        <w:t>97,7% от утвержденного плана-графика).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 xml:space="preserve">Внесены сведения о границах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105 муниципальных образований автономного округа, что составляет 100% от общего количества муниципальных образований автономного округа.</w:t>
      </w:r>
    </w:p>
    <w:p w:rsidR="006E0809" w:rsidRPr="0039401D" w:rsidRDefault="006E0809" w:rsidP="006E0809">
      <w:pPr>
        <w:spacing w:line="276" w:lineRule="auto"/>
        <w:ind w:firstLine="709"/>
        <w:contextualSpacing/>
        <w:jc w:val="both"/>
        <w:rPr>
          <w:bCs/>
          <w:i/>
        </w:rPr>
      </w:pPr>
    </w:p>
    <w:p w:rsidR="006E0809" w:rsidRPr="0039401D" w:rsidRDefault="006E0809" w:rsidP="006E080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01D">
        <w:rPr>
          <w:rFonts w:ascii="Times New Roman" w:eastAsia="Calibri" w:hAnsi="Times New Roman" w:cs="Times New Roman"/>
          <w:sz w:val="28"/>
          <w:szCs w:val="28"/>
        </w:rPr>
        <w:t>В</w:t>
      </w:r>
      <w:r w:rsidRPr="0039401D">
        <w:rPr>
          <w:rFonts w:ascii="Times New Roman" w:hAnsi="Times New Roman" w:cs="Times New Roman"/>
          <w:sz w:val="28"/>
          <w:szCs w:val="28"/>
        </w:rPr>
        <w:t xml:space="preserve"> 2025 году в ЕГРН внесены сведения о 185 границах населенных пунктов муниципальных образований (96% от утвержденного плана-графика).</w:t>
      </w:r>
    </w:p>
    <w:p w:rsidR="006E0809" w:rsidRPr="0039401D" w:rsidRDefault="006E0809" w:rsidP="006E080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01D">
        <w:rPr>
          <w:rFonts w:ascii="Times New Roman" w:eastAsia="Calibri" w:hAnsi="Times New Roman" w:cs="Times New Roman"/>
          <w:sz w:val="28"/>
          <w:szCs w:val="28"/>
        </w:rPr>
        <w:t>В</w:t>
      </w:r>
      <w:r w:rsidRPr="0039401D">
        <w:rPr>
          <w:rFonts w:ascii="Times New Roman" w:hAnsi="Times New Roman" w:cs="Times New Roman"/>
          <w:sz w:val="28"/>
          <w:szCs w:val="28"/>
        </w:rPr>
        <w:t xml:space="preserve"> 2025 году в ЕГРН внесены сведения о 4221 территориальной зоне (98,9 % от утвержденного плана-графика). </w:t>
      </w:r>
    </w:p>
    <w:p w:rsidR="006E0809" w:rsidRPr="0039401D" w:rsidRDefault="006E0809" w:rsidP="006E0809">
      <w:pPr>
        <w:spacing w:after="0" w:line="276" w:lineRule="auto"/>
        <w:ind w:firstLine="709"/>
        <w:jc w:val="both"/>
      </w:pPr>
    </w:p>
    <w:p w:rsidR="006E0809" w:rsidRPr="0039401D" w:rsidRDefault="006E0809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eastAsia="Calibri" w:hAnsi="Times New Roman" w:cs="Times New Roman"/>
          <w:sz w:val="28"/>
          <w:szCs w:val="28"/>
        </w:rPr>
        <w:t>В автономном округе функционирует г</w:t>
      </w:r>
      <w:r w:rsidRPr="0039401D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обеспечения градостроительной деятельности (далее – ГИСОГД Югры), созданная в 2019 году, введенная в эксплуатацию 27.12.2021. </w:t>
      </w:r>
    </w:p>
    <w:p w:rsidR="006E0809" w:rsidRPr="0039401D" w:rsidRDefault="006E0809" w:rsidP="006E0809">
      <w:pPr>
        <w:spacing w:after="0" w:line="276" w:lineRule="auto"/>
        <w:ind w:firstLine="709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>В ГИСОГД Югры создано свыше 1700 учетных записей, из них более 500 активных пользователей, которые используют ГИСОГД Югры в своей работе регулярно, размещено более 145 тысяч документов.</w:t>
      </w:r>
    </w:p>
    <w:p w:rsidR="006E0809" w:rsidRPr="0039401D" w:rsidRDefault="006E0809" w:rsidP="006E0809">
      <w:pPr>
        <w:tabs>
          <w:tab w:val="left" w:pos="1134"/>
        </w:tabs>
        <w:spacing w:after="0" w:line="276" w:lineRule="auto"/>
        <w:ind w:firstLine="709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 xml:space="preserve">Посредством ГИСОГД Югры оказываются 15 государственных </w:t>
      </w:r>
      <w:r w:rsidRPr="0039401D">
        <w:rPr>
          <w:rFonts w:ascii="Times New Roman" w:hAnsi="Times New Roman" w:cs="Times New Roman"/>
          <w:sz w:val="28"/>
          <w:szCs w:val="28"/>
        </w:rPr>
        <w:br/>
        <w:t>и муниципальных услуг, поступающих через ЕПГУ.</w:t>
      </w:r>
    </w:p>
    <w:p w:rsidR="006E0809" w:rsidRPr="0039401D" w:rsidRDefault="006E0809" w:rsidP="006E0809">
      <w:pPr>
        <w:tabs>
          <w:tab w:val="left" w:pos="711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С момента начала предоставления услуг посредством ГИСОГД Югры в 2022 году представлено государственных и муниципальных услуг - 102361, в том числе за 2024 год - 20833 по 15 государственным </w:t>
      </w:r>
      <w:r w:rsidRPr="0039401D">
        <w:rPr>
          <w:rFonts w:ascii="Times New Roman" w:hAnsi="Times New Roman" w:cs="Times New Roman"/>
          <w:sz w:val="28"/>
          <w:szCs w:val="28"/>
        </w:rPr>
        <w:br/>
        <w:t>и муниципальным услугам.</w:t>
      </w:r>
    </w:p>
    <w:p w:rsidR="006E0809" w:rsidRPr="0039401D" w:rsidRDefault="006E0809" w:rsidP="006E0809">
      <w:pPr>
        <w:spacing w:after="0" w:line="276" w:lineRule="auto"/>
        <w:ind w:firstLine="709"/>
        <w:contextualSpacing/>
        <w:jc w:val="center"/>
      </w:pP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</w:pPr>
      <w:r w:rsidRPr="0039401D">
        <w:rPr>
          <w:rFonts w:ascii="Times New Roman" w:eastAsia="Arial" w:hAnsi="Times New Roman" w:cs="Times New Roman"/>
          <w:sz w:val="28"/>
          <w:szCs w:val="28"/>
        </w:rPr>
        <w:t xml:space="preserve">В целях реализации механизма комплексного развития территорий (далее – КРТ) в соответствии с Градостроительным </w:t>
      </w:r>
      <w:hyperlink r:id="rId8" w:tooltip="https://login.consultant.ru/link/?req=doc&amp;base=LAW&amp;n=511394&amp;dst=3365&amp;field=134&amp;date=08.09.2025" w:history="1">
        <w:r w:rsidRPr="0039401D">
          <w:rPr>
            <w:rFonts w:ascii="Times New Roman" w:eastAsia="Arial" w:hAnsi="Times New Roman" w:cs="Times New Roman"/>
            <w:sz w:val="28"/>
            <w:szCs w:val="28"/>
          </w:rPr>
          <w:t>кодексом</w:t>
        </w:r>
      </w:hyperlink>
      <w:r w:rsidRPr="0039401D">
        <w:rPr>
          <w:rFonts w:ascii="Times New Roman" w:eastAsia="Arial" w:hAnsi="Times New Roman" w:cs="Times New Roman"/>
          <w:sz w:val="28"/>
          <w:szCs w:val="28"/>
        </w:rPr>
        <w:t xml:space="preserve"> Российской Федерации, законами автономного округа от 06.07.2005 </w:t>
      </w:r>
      <w:hyperlink r:id="rId9" w:tooltip="https://login.consultant.ru/link/?req=doc&amp;base=RLAW926&amp;n=328148&amp;dst=100683&amp;field=134&amp;date=08.09.2025" w:history="1">
        <w:r w:rsidRPr="0039401D">
          <w:rPr>
            <w:rFonts w:ascii="Times New Roman" w:eastAsia="Arial" w:hAnsi="Times New Roman" w:cs="Times New Roman"/>
            <w:sz w:val="28"/>
            <w:szCs w:val="28"/>
          </w:rPr>
          <w:t>№ 57-оз</w:t>
        </w:r>
      </w:hyperlink>
      <w:r w:rsidRPr="0039401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9401D">
        <w:rPr>
          <w:rFonts w:ascii="Times New Roman" w:eastAsia="Arial" w:hAnsi="Times New Roman" w:cs="Times New Roman"/>
          <w:sz w:val="28"/>
          <w:szCs w:val="28"/>
        </w:rPr>
        <w:br/>
        <w:t xml:space="preserve">«О регулировании отдельных жилищных отношений в Ханты-Мансийском </w:t>
      </w:r>
      <w:r w:rsidRPr="0039401D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автономном округе – Югре», от 18.04.2007 </w:t>
      </w:r>
      <w:hyperlink r:id="rId10" w:tooltip="https://login.consultant.ru/link/?req=doc&amp;base=RLAW926&amp;n=321288&amp;dst=100698&amp;field=134&amp;date=08.09.2025" w:history="1">
        <w:r w:rsidRPr="0039401D">
          <w:rPr>
            <w:rFonts w:ascii="Times New Roman" w:eastAsia="Arial" w:hAnsi="Times New Roman" w:cs="Times New Roman"/>
            <w:sz w:val="28"/>
            <w:szCs w:val="28"/>
          </w:rPr>
          <w:t>№ 39-оз</w:t>
        </w:r>
      </w:hyperlink>
      <w:r w:rsidRPr="0039401D">
        <w:rPr>
          <w:rFonts w:ascii="Times New Roman" w:eastAsia="Arial" w:hAnsi="Times New Roman" w:cs="Times New Roman"/>
          <w:sz w:val="28"/>
          <w:szCs w:val="28"/>
        </w:rPr>
        <w:t xml:space="preserve"> «О градостроительной деятельности на территории Ханты-Мансийского автономного округа – Югры» принято </w:t>
      </w:r>
      <w:r w:rsidRPr="0039401D">
        <w:rPr>
          <w:rFonts w:ascii="Times New Roman" w:eastAsia="Times New Roman" w:hAnsi="Times New Roman" w:cs="Times New Roman"/>
          <w:bCs/>
          <w:sz w:val="28"/>
          <w:szCs w:val="28"/>
          <w:lang w:eastAsia="ru-RU" w:bidi="hi-IN"/>
        </w:rPr>
        <w:t xml:space="preserve">постановление Правительства </w:t>
      </w:r>
      <w:r w:rsidRPr="0039401D">
        <w:rPr>
          <w:rFonts w:ascii="Times New Roman" w:hAnsi="Times New Roman" w:cs="Times New Roman"/>
          <w:bCs/>
          <w:sz w:val="28"/>
          <w:szCs w:val="28"/>
        </w:rPr>
        <w:t>автономного округа</w:t>
      </w:r>
      <w:r w:rsidRPr="0039401D">
        <w:rPr>
          <w:rFonts w:ascii="Times New Roman" w:eastAsia="Times New Roman" w:hAnsi="Times New Roman" w:cs="Times New Roman"/>
          <w:bCs/>
          <w:sz w:val="28"/>
          <w:szCs w:val="28"/>
          <w:lang w:eastAsia="ru-RU" w:bidi="hi-IN"/>
        </w:rPr>
        <w:t xml:space="preserve"> </w:t>
      </w:r>
      <w:r w:rsidRPr="0039401D">
        <w:rPr>
          <w:rFonts w:ascii="Times New Roman" w:eastAsia="Times New Roman" w:hAnsi="Times New Roman" w:cs="Times New Roman"/>
          <w:bCs/>
          <w:sz w:val="28"/>
          <w:szCs w:val="28"/>
          <w:lang w:eastAsia="ru-RU" w:bidi="hi-IN"/>
        </w:rPr>
        <w:br/>
        <w:t>от 11.06.2021 № 213-п «О регулировании отдельных отношений в сфере комплексного развития территорий в Ханты-Мансийском автономном округе – Югре»</w:t>
      </w:r>
      <w:r w:rsidRPr="0039401D">
        <w:rPr>
          <w:rFonts w:ascii="Times New Roman" w:hAnsi="Times New Roman" w:cs="Times New Roman"/>
          <w:sz w:val="28"/>
          <w:szCs w:val="28"/>
        </w:rPr>
        <w:t>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Совместно с органами местного самоуправления реализуются проекты КРТ, ведется работа по мониторингу бесхозных, неэффективно используемых территорий и объектов капитального строительства для вовлечения их в хозяйственный оборот, в первую очередь, под проекты КРТ. 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</w:pPr>
      <w:r w:rsidRPr="0039401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На территории </w:t>
      </w:r>
      <w:r w:rsidRPr="0039401D">
        <w:rPr>
          <w:rFonts w:ascii="Times New Roman" w:hAnsi="Times New Roman" w:cs="Times New Roman"/>
          <w:sz w:val="28"/>
          <w:szCs w:val="28"/>
        </w:rPr>
        <w:t xml:space="preserve">автономного округа в 13 муниципальных образованиях под КРТ определены 49 территорий общей площадью 450,9 га </w:t>
      </w:r>
      <w:r w:rsidRPr="0039401D">
        <w:rPr>
          <w:rFonts w:ascii="Times New Roman" w:hAnsi="Times New Roman" w:cs="Times New Roman"/>
          <w:sz w:val="28"/>
          <w:szCs w:val="28"/>
        </w:rPr>
        <w:br/>
        <w:t>с градостроительным потенциалом жилой площади 3,09 млн. кв. м.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Для повышения уровня и качества реализуемых проектов изменен подход к их рассмотрению и одобрению.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целях содействия реализации единой градостроительной политики, формированию решений исполнительных органов </w:t>
      </w:r>
      <w:r w:rsidRPr="0039401D">
        <w:rPr>
          <w:rFonts w:ascii="Times New Roman" w:hAnsi="Times New Roman" w:cs="Times New Roman"/>
          <w:iCs/>
          <w:sz w:val="28"/>
          <w:szCs w:val="28"/>
        </w:rPr>
        <w:t>автономного округа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органов местного самоуправления муниципальных образований автономного округа в сфере архитектуры, градостроительства, пространственного и комплексного развития территорий и агломераций для обеспечения благоприятных условий жизнедеятельности и комфортного проживания в 2024 году создан Градостроительный совет при Губернаторе автономного округа.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</w:r>
      <w:r w:rsidRPr="0039401D">
        <w:rPr>
          <w:rFonts w:ascii="Times New Roman" w:eastAsia="Times New Roman" w:hAnsi="Times New Roman" w:cs="Times New Roman"/>
          <w:sz w:val="24"/>
        </w:rPr>
        <w:br/>
      </w:r>
      <w:r w:rsidRPr="0039401D">
        <w:rPr>
          <w:rFonts w:ascii="Times New Roman" w:eastAsia="Times New Roman" w:hAnsi="Times New Roman" w:cs="Times New Roman"/>
          <w:sz w:val="24"/>
        </w:rPr>
        <w:tab/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Pr="0039401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Градостроительного совета осуществляется р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401D">
        <w:rPr>
          <w:rFonts w:ascii="Times New Roman" w:eastAsia="Times New Roman" w:hAnsi="Times New Roman" w:cs="Times New Roman"/>
          <w:sz w:val="28"/>
        </w:rPr>
        <w:t>ссмотрение, обсуждение и обеспечение согласованных действий при реализации проектов комплексного развития территорий, объектов капитального строительства регионального значения, а также иных объектов, имеющих общественное значение и оказывающих существенное влияние на социально-экономическое развитие автономного округа и архитектурно-градостроительный облик населенных пунктов.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401D">
        <w:rPr>
          <w:rFonts w:ascii="Times New Roman" w:hAnsi="Times New Roman" w:cs="Times New Roman"/>
          <w:sz w:val="28"/>
          <w:szCs w:val="28"/>
        </w:rPr>
        <w:t xml:space="preserve">Градостроительным советом автономного округа в 2024-2025 годах проведено 3 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 xml:space="preserve">заседания, на которых </w:t>
      </w:r>
      <w:r w:rsidRPr="0039401D">
        <w:rPr>
          <w:rFonts w:ascii="Times New Roman" w:hAnsi="Times New Roman" w:cs="Times New Roman"/>
          <w:sz w:val="28"/>
          <w:szCs w:val="28"/>
        </w:rPr>
        <w:t>рассмотрено 17 проектов комплексного развития территорий, в том числе в 2024 году рассмотрены 5 проектов КРТ</w:t>
      </w:r>
      <w:r w:rsidRPr="0039401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E0809" w:rsidRPr="0039401D" w:rsidRDefault="006E0809" w:rsidP="006E0809">
      <w:pPr>
        <w:spacing w:line="276" w:lineRule="auto"/>
        <w:ind w:firstLine="708"/>
        <w:contextualSpacing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 xml:space="preserve">Приняты 26 решений о КРТ общей площадью 187,6 га </w:t>
      </w:r>
      <w:r w:rsidRPr="0039401D">
        <w:rPr>
          <w:rFonts w:ascii="Times New Roman" w:hAnsi="Times New Roman" w:cs="Times New Roman"/>
          <w:sz w:val="28"/>
          <w:szCs w:val="28"/>
        </w:rPr>
        <w:br/>
        <w:t xml:space="preserve">с градостроительным потенциалом 1,682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млн.кв.м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>., в том числе в 2024 году  приняты 4 решения о КРТ (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Нефтеюганский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район, г.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Югорск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, г. Сургут, </w:t>
      </w:r>
      <w:r w:rsidRPr="0039401D">
        <w:rPr>
          <w:rFonts w:ascii="Times New Roman" w:hAnsi="Times New Roman" w:cs="Times New Roman"/>
          <w:sz w:val="28"/>
          <w:szCs w:val="28"/>
        </w:rPr>
        <w:br/>
        <w:t>г. Нижневартовск) общей площадью 25,01 га с градостроительным потенциалом  200,31 тыс. кв. м., также заключены 15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>договоров о КРТ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 xml:space="preserve">общей площадью 59,52 га с градостроительным потенциалом </w:t>
      </w:r>
      <w:r w:rsidRPr="0039401D">
        <w:rPr>
          <w:rFonts w:ascii="Times New Roman" w:hAnsi="Times New Roman" w:cs="Times New Roman"/>
          <w:sz w:val="28"/>
          <w:szCs w:val="28"/>
        </w:rPr>
        <w:br/>
      </w:r>
      <w:r w:rsidRPr="0039401D">
        <w:rPr>
          <w:rFonts w:ascii="Times New Roman" w:hAnsi="Times New Roman" w:cs="Times New Roman"/>
          <w:sz w:val="28"/>
          <w:szCs w:val="28"/>
        </w:rPr>
        <w:lastRenderedPageBreak/>
        <w:t>411,9 тыс. кв. м., в том числе в 2024 году заключено 3</w:t>
      </w:r>
      <w:r w:rsidRPr="003940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01D">
        <w:rPr>
          <w:rFonts w:ascii="Times New Roman" w:hAnsi="Times New Roman" w:cs="Times New Roman"/>
          <w:sz w:val="28"/>
          <w:szCs w:val="28"/>
        </w:rPr>
        <w:t>договора о КРТ (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Нефтеюганский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 район, г. </w:t>
      </w:r>
      <w:proofErr w:type="spellStart"/>
      <w:r w:rsidRPr="0039401D">
        <w:rPr>
          <w:rFonts w:ascii="Times New Roman" w:hAnsi="Times New Roman" w:cs="Times New Roman"/>
          <w:sz w:val="28"/>
          <w:szCs w:val="28"/>
        </w:rPr>
        <w:t>Югорск</w:t>
      </w:r>
      <w:proofErr w:type="spellEnd"/>
      <w:r w:rsidRPr="0039401D">
        <w:rPr>
          <w:rFonts w:ascii="Times New Roman" w:hAnsi="Times New Roman" w:cs="Times New Roman"/>
          <w:sz w:val="28"/>
          <w:szCs w:val="28"/>
        </w:rPr>
        <w:t xml:space="preserve">, г. Сургут) общей площадью 18,61 га </w:t>
      </w:r>
      <w:r w:rsidRPr="0039401D">
        <w:rPr>
          <w:rFonts w:ascii="Times New Roman" w:hAnsi="Times New Roman" w:cs="Times New Roman"/>
          <w:sz w:val="28"/>
          <w:szCs w:val="28"/>
        </w:rPr>
        <w:br/>
        <w:t>с  градостроительным потенциалом 160,31 тыс</w:t>
      </w:r>
      <w:r w:rsidRPr="0039401D">
        <w:rPr>
          <w:rFonts w:ascii="Times New Roman" w:eastAsia="Times New Roman" w:hAnsi="Times New Roman" w:cs="Times New Roman"/>
          <w:sz w:val="28"/>
          <w:szCs w:val="28"/>
        </w:rPr>
        <w:t>. кв. м.</w:t>
      </w:r>
    </w:p>
    <w:p w:rsidR="006E0809" w:rsidRPr="0039401D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40"/>
        <w:jc w:val="both"/>
      </w:pPr>
      <w:r w:rsidRPr="0039401D">
        <w:rPr>
          <w:rFonts w:ascii="Times New Roman" w:hAnsi="Times New Roman" w:cs="Times New Roman"/>
          <w:sz w:val="28"/>
          <w:szCs w:val="28"/>
        </w:rPr>
        <w:t xml:space="preserve">Проекты КРТ позволят реализовать задачи по ликвидации признанного аварийным жилья и реконструкции не отвечающих современным требованиям объектов капитального строительства, созданию объектов коммунальной, социальной, транспортной инфраструктуры и создания комфортной городской среды. </w:t>
      </w:r>
    </w:p>
    <w:p w:rsidR="006E0809" w:rsidRPr="0039401D" w:rsidRDefault="006E0809" w:rsidP="006E0809">
      <w:pPr>
        <w:tabs>
          <w:tab w:val="left" w:pos="711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A43A54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A43A54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A43A54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304" w:rsidRPr="0039401D" w:rsidRDefault="00FC3304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304" w:rsidRPr="0039401D" w:rsidRDefault="00FC3304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304" w:rsidRPr="0039401D" w:rsidRDefault="00FC3304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54" w:rsidRPr="0039401D" w:rsidRDefault="00A43A54" w:rsidP="006E08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43A54" w:rsidRPr="0039401D" w:rsidSect="006E0809">
      <w:pgSz w:w="11905" w:h="16837"/>
      <w:pgMar w:top="1417" w:right="1276" w:bottom="1134" w:left="1559" w:header="720" w:footer="720" w:gutter="0"/>
      <w:cols w:space="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DD5" w:rsidRDefault="004E5DD5">
      <w:pPr>
        <w:spacing w:after="0" w:line="240" w:lineRule="auto"/>
      </w:pPr>
      <w:r>
        <w:separator/>
      </w:r>
    </w:p>
  </w:endnote>
  <w:endnote w:type="continuationSeparator" w:id="0">
    <w:p w:rsidR="004E5DD5" w:rsidRDefault="004E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DD5" w:rsidRDefault="004E5DD5">
      <w:pPr>
        <w:spacing w:after="0" w:line="240" w:lineRule="auto"/>
      </w:pPr>
      <w:r>
        <w:separator/>
      </w:r>
    </w:p>
  </w:footnote>
  <w:footnote w:type="continuationSeparator" w:id="0">
    <w:p w:rsidR="004E5DD5" w:rsidRDefault="004E5DD5">
      <w:pPr>
        <w:spacing w:after="0" w:line="240" w:lineRule="auto"/>
      </w:pPr>
      <w:r>
        <w:continuationSeparator/>
      </w:r>
    </w:p>
  </w:footnote>
  <w:footnote w:id="1">
    <w:p w:rsidR="00A43A54" w:rsidRDefault="00823A7E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0"/>
          <w:rFonts w:ascii="Times New Roman" w:eastAsia="Times New Roman" w:hAnsi="Times New Roman" w:cs="Times New Roman"/>
          <w:sz w:val="24"/>
          <w:szCs w:val="24"/>
        </w:rPr>
        <w:footnoteRef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Утверждены постановлением Правительства Российской Федерации от 30 ноября 2024 года № 1698</w:t>
      </w:r>
    </w:p>
  </w:footnote>
  <w:footnote w:id="2">
    <w:p w:rsidR="006E0809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0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Ханты-Мансийского автономного округа – Югры от 10.11.2023 № 553-п </w:t>
      </w:r>
      <w:r>
        <w:rPr>
          <w:rFonts w:ascii="Times New Roman" w:hAnsi="Times New Roman" w:cs="Times New Roman"/>
          <w:sz w:val="20"/>
          <w:szCs w:val="20"/>
        </w:rPr>
        <w:br/>
        <w:t>«</w:t>
      </w:r>
      <w:r>
        <w:rPr>
          <w:rFonts w:ascii="Times New Roman" w:hAnsi="Times New Roman" w:cs="Times New Roman"/>
          <w:color w:val="000000"/>
          <w:sz w:val="20"/>
          <w:szCs w:val="20"/>
        </w:rPr>
        <w:t>О государственной программе Ханты-Мансийского автономного округа – Югры «Пространственное развитие и формирование комфортной городской среды»</w:t>
      </w:r>
    </w:p>
  </w:footnote>
  <w:footnote w:id="3">
    <w:p w:rsidR="006E0809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  <w:r>
        <w:rPr>
          <w:rStyle w:val="af0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Ханты-Мансийского автономного округа – </w:t>
      </w:r>
      <w:r w:rsidRPr="006E0809">
        <w:rPr>
          <w:rFonts w:ascii="Times New Roman" w:hAnsi="Times New Roman" w:cs="Times New Roman"/>
          <w:sz w:val="20"/>
          <w:szCs w:val="20"/>
        </w:rPr>
        <w:t xml:space="preserve">Югры от 10.11.2023 № 553-п </w:t>
      </w:r>
      <w:r>
        <w:rPr>
          <w:rFonts w:ascii="Times New Roman" w:hAnsi="Times New Roman" w:cs="Times New Roman"/>
          <w:sz w:val="20"/>
          <w:szCs w:val="20"/>
        </w:rPr>
        <w:br/>
        <w:t>«</w:t>
      </w:r>
      <w:r>
        <w:rPr>
          <w:rFonts w:ascii="Times New Roman" w:hAnsi="Times New Roman" w:cs="Times New Roman"/>
          <w:color w:val="000000"/>
          <w:sz w:val="20"/>
          <w:szCs w:val="20"/>
        </w:rPr>
        <w:t>О государственной программе Ханты-Мансийского автономного округа – Югры «Пространственное развитие и формирование комфортной городской среды»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»</w:t>
      </w:r>
    </w:p>
    <w:p w:rsidR="006E0809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p w:rsidR="006E0809" w:rsidRDefault="006E0809" w:rsidP="006E0809">
      <w:pPr>
        <w:pStyle w:val="ae"/>
        <w:rPr>
          <w:rFonts w:ascii="Times New Roman" w:hAnsi="Times New Roman" w:cs="Times New Roman"/>
        </w:rPr>
      </w:pPr>
      <w:r>
        <w:rPr>
          <w:sz w:val="20"/>
          <w:szCs w:val="20"/>
        </w:rPr>
        <w:t xml:space="preserve"> </w:t>
      </w:r>
    </w:p>
  </w:footnote>
  <w:footnote w:id="4">
    <w:p w:rsidR="006E0809" w:rsidRDefault="006E0809" w:rsidP="006E0809">
      <w:pPr>
        <w:pStyle w:val="ae"/>
        <w:jc w:val="both"/>
      </w:pPr>
      <w:r w:rsidRPr="0039401D">
        <w:rPr>
          <w:rStyle w:val="af0"/>
        </w:rPr>
        <w:footnoteRef/>
      </w:r>
      <w:r w:rsidRPr="0039401D">
        <w:t xml:space="preserve"> </w:t>
      </w:r>
      <w:r w:rsidRPr="0039401D">
        <w:rPr>
          <w:rFonts w:ascii="Times New Roman" w:hAnsi="Times New Roman" w:cs="Times New Roman"/>
        </w:rPr>
        <w:t xml:space="preserve">утвержденный </w:t>
      </w:r>
      <w:r>
        <w:rPr>
          <w:rFonts w:ascii="Times New Roman" w:hAnsi="Times New Roman" w:cs="Times New Roman"/>
        </w:rPr>
        <w:t xml:space="preserve">Президентом Российской Федерации от 11.08.2022 № Пр-1424 Перечень поручений по вопросам реализации государственной программы "Национальная система пространственных данных" </w:t>
      </w:r>
    </w:p>
  </w:footnote>
  <w:footnote w:id="5">
    <w:p w:rsidR="006E0809" w:rsidRDefault="006E0809" w:rsidP="006E08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eastAsia="Arial" w:hAnsi="Times New Roman" w:cs="Times New Roman"/>
          <w:color w:val="FF0000"/>
          <w:sz w:val="18"/>
          <w:szCs w:val="18"/>
          <w:highlight w:val="white"/>
        </w:rPr>
        <w:t>р</w:t>
      </w:r>
      <w:r>
        <w:rPr>
          <w:rFonts w:ascii="Times New Roman" w:eastAsia="Arial" w:hAnsi="Times New Roman" w:cs="Times New Roman"/>
          <w:color w:val="000000" w:themeColor="text1"/>
          <w:sz w:val="18"/>
          <w:szCs w:val="18"/>
          <w:highlight w:val="white"/>
        </w:rPr>
        <w:t>аспоряжение Губернатора автономного округа от 19 декабря 2022 года № 441-рг «О планах-графиках проведения работ по описанию местоположения населенных пунктов, территориальных зон</w:t>
      </w:r>
      <w:r>
        <w:rPr>
          <w:rFonts w:ascii="Times New Roman" w:eastAsia="Arial" w:hAnsi="Times New Roman" w:cs="Times New Roman"/>
          <w:color w:val="000000" w:themeColor="text1"/>
          <w:sz w:val="18"/>
          <w:szCs w:val="18"/>
        </w:rPr>
        <w:t>, проведения работ по выявлению правообладателей ранее учтенных объектов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18"/>
          <w:szCs w:val="18"/>
        </w:rPr>
        <w:t>недвижимости»</w:t>
      </w:r>
    </w:p>
    <w:p w:rsidR="006E0809" w:rsidRDefault="006E0809" w:rsidP="006E0809">
      <w:pPr>
        <w:pStyle w:val="ae"/>
        <w:rPr>
          <w:rFonts w:ascii="Times New Roman" w:hAnsi="Times New Roman" w:cs="Times New Roman"/>
          <w:color w:val="000000" w:themeColor="text1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A54" w:rsidRDefault="00823A7E">
    <w:pPr>
      <w:pStyle w:val="a9"/>
      <w:jc w:val="center"/>
      <w:rPr>
        <w:rFonts w:ascii="Times New Roman" w:hAnsi="Times New Roman" w:cs="Times New Roman"/>
        <w:sz w:val="24"/>
        <w:szCs w:val="24"/>
      </w:rPr>
    </w:pPr>
    <w:r>
      <w:fldChar w:fldCharType="begin"/>
    </w:r>
    <w:r>
      <w:instrText>PAGE \* MERGEFORMAT</w:instrText>
    </w:r>
    <w:r>
      <w:fldChar w:fldCharType="separate"/>
    </w:r>
    <w:r w:rsidR="00645F47" w:rsidRPr="00645F47">
      <w:rPr>
        <w:rFonts w:ascii="Times New Roman" w:hAnsi="Times New Roman" w:cs="Times New Roman"/>
        <w:noProof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A43A54" w:rsidRDefault="00A43A54">
    <w:pPr>
      <w:pStyle w:val="a9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5FF4"/>
    <w:multiLevelType w:val="hybridMultilevel"/>
    <w:tmpl w:val="9FBC57C2"/>
    <w:lvl w:ilvl="0" w:tplc="4600C17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A6463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1EED77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DFE199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798A29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256938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BBC454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4B2FBB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25080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1636D98"/>
    <w:multiLevelType w:val="hybridMultilevel"/>
    <w:tmpl w:val="5F76AF6A"/>
    <w:lvl w:ilvl="0" w:tplc="2CCA9C48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 w:tplc="FEEADED8">
      <w:start w:val="1"/>
      <w:numFmt w:val="lowerLetter"/>
      <w:lvlText w:val="%2."/>
      <w:lvlJc w:val="left"/>
      <w:pPr>
        <w:ind w:left="1440" w:hanging="360"/>
      </w:pPr>
    </w:lvl>
    <w:lvl w:ilvl="2" w:tplc="9064C14C">
      <w:start w:val="1"/>
      <w:numFmt w:val="lowerRoman"/>
      <w:lvlText w:val="%3."/>
      <w:lvlJc w:val="right"/>
      <w:pPr>
        <w:ind w:left="2160" w:hanging="180"/>
      </w:pPr>
    </w:lvl>
    <w:lvl w:ilvl="3" w:tplc="0E32CEE8">
      <w:start w:val="1"/>
      <w:numFmt w:val="decimal"/>
      <w:lvlText w:val="%4."/>
      <w:lvlJc w:val="left"/>
      <w:pPr>
        <w:ind w:left="2880" w:hanging="360"/>
      </w:pPr>
    </w:lvl>
    <w:lvl w:ilvl="4" w:tplc="1854D192">
      <w:start w:val="1"/>
      <w:numFmt w:val="lowerLetter"/>
      <w:lvlText w:val="%5."/>
      <w:lvlJc w:val="left"/>
      <w:pPr>
        <w:ind w:left="3600" w:hanging="360"/>
      </w:pPr>
    </w:lvl>
    <w:lvl w:ilvl="5" w:tplc="55E81296">
      <w:start w:val="1"/>
      <w:numFmt w:val="lowerRoman"/>
      <w:lvlText w:val="%6."/>
      <w:lvlJc w:val="right"/>
      <w:pPr>
        <w:ind w:left="4320" w:hanging="180"/>
      </w:pPr>
    </w:lvl>
    <w:lvl w:ilvl="6" w:tplc="7284C5CA">
      <w:start w:val="1"/>
      <w:numFmt w:val="decimal"/>
      <w:lvlText w:val="%7."/>
      <w:lvlJc w:val="left"/>
      <w:pPr>
        <w:ind w:left="5040" w:hanging="360"/>
      </w:pPr>
    </w:lvl>
    <w:lvl w:ilvl="7" w:tplc="68E8EBF4">
      <w:start w:val="1"/>
      <w:numFmt w:val="lowerLetter"/>
      <w:lvlText w:val="%8."/>
      <w:lvlJc w:val="left"/>
      <w:pPr>
        <w:ind w:left="5760" w:hanging="360"/>
      </w:pPr>
    </w:lvl>
    <w:lvl w:ilvl="8" w:tplc="87CAB7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252B6"/>
    <w:multiLevelType w:val="hybridMultilevel"/>
    <w:tmpl w:val="B6AEBAF6"/>
    <w:lvl w:ilvl="0" w:tplc="F2B48DFC">
      <w:start w:val="1"/>
      <w:numFmt w:val="decimal"/>
      <w:lvlText w:val="%1."/>
      <w:lvlJc w:val="left"/>
      <w:pPr>
        <w:ind w:left="709" w:hanging="360"/>
      </w:pPr>
    </w:lvl>
    <w:lvl w:ilvl="1" w:tplc="703873A8">
      <w:start w:val="1"/>
      <w:numFmt w:val="lowerLetter"/>
      <w:lvlText w:val="%2."/>
      <w:lvlJc w:val="left"/>
      <w:pPr>
        <w:ind w:left="1429" w:hanging="360"/>
      </w:pPr>
    </w:lvl>
    <w:lvl w:ilvl="2" w:tplc="5970A436">
      <w:start w:val="1"/>
      <w:numFmt w:val="lowerRoman"/>
      <w:lvlText w:val="%3."/>
      <w:lvlJc w:val="right"/>
      <w:pPr>
        <w:ind w:left="2149" w:hanging="180"/>
      </w:pPr>
    </w:lvl>
    <w:lvl w:ilvl="3" w:tplc="3A183584">
      <w:start w:val="1"/>
      <w:numFmt w:val="decimal"/>
      <w:lvlText w:val="%4."/>
      <w:lvlJc w:val="left"/>
      <w:pPr>
        <w:ind w:left="2869" w:hanging="360"/>
      </w:pPr>
    </w:lvl>
    <w:lvl w:ilvl="4" w:tplc="521EE23E">
      <w:start w:val="1"/>
      <w:numFmt w:val="lowerLetter"/>
      <w:lvlText w:val="%5."/>
      <w:lvlJc w:val="left"/>
      <w:pPr>
        <w:ind w:left="3589" w:hanging="360"/>
      </w:pPr>
    </w:lvl>
    <w:lvl w:ilvl="5" w:tplc="1D2C8F48">
      <w:start w:val="1"/>
      <w:numFmt w:val="lowerRoman"/>
      <w:lvlText w:val="%6."/>
      <w:lvlJc w:val="right"/>
      <w:pPr>
        <w:ind w:left="4309" w:hanging="180"/>
      </w:pPr>
    </w:lvl>
    <w:lvl w:ilvl="6" w:tplc="63D0A51C">
      <w:start w:val="1"/>
      <w:numFmt w:val="decimal"/>
      <w:lvlText w:val="%7."/>
      <w:lvlJc w:val="left"/>
      <w:pPr>
        <w:ind w:left="5029" w:hanging="360"/>
      </w:pPr>
    </w:lvl>
    <w:lvl w:ilvl="7" w:tplc="ADEE33DE">
      <w:start w:val="1"/>
      <w:numFmt w:val="lowerLetter"/>
      <w:lvlText w:val="%8."/>
      <w:lvlJc w:val="left"/>
      <w:pPr>
        <w:ind w:left="5749" w:hanging="360"/>
      </w:pPr>
    </w:lvl>
    <w:lvl w:ilvl="8" w:tplc="1CB25F50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742007A"/>
    <w:multiLevelType w:val="hybridMultilevel"/>
    <w:tmpl w:val="CBD68F1C"/>
    <w:lvl w:ilvl="0" w:tplc="ADA055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95CC488">
      <w:start w:val="1"/>
      <w:numFmt w:val="lowerLetter"/>
      <w:lvlText w:val="%2."/>
      <w:lvlJc w:val="left"/>
      <w:pPr>
        <w:ind w:left="1440" w:hanging="360"/>
      </w:pPr>
    </w:lvl>
    <w:lvl w:ilvl="2" w:tplc="2946BBDA">
      <w:start w:val="1"/>
      <w:numFmt w:val="lowerRoman"/>
      <w:lvlText w:val="%3."/>
      <w:lvlJc w:val="right"/>
      <w:pPr>
        <w:ind w:left="2160" w:hanging="180"/>
      </w:pPr>
    </w:lvl>
    <w:lvl w:ilvl="3" w:tplc="3D6CB926">
      <w:start w:val="1"/>
      <w:numFmt w:val="decimal"/>
      <w:lvlText w:val="%4."/>
      <w:lvlJc w:val="left"/>
      <w:pPr>
        <w:ind w:left="2880" w:hanging="360"/>
      </w:pPr>
    </w:lvl>
    <w:lvl w:ilvl="4" w:tplc="9F180CF0">
      <w:start w:val="1"/>
      <w:numFmt w:val="lowerLetter"/>
      <w:lvlText w:val="%5."/>
      <w:lvlJc w:val="left"/>
      <w:pPr>
        <w:ind w:left="3600" w:hanging="360"/>
      </w:pPr>
    </w:lvl>
    <w:lvl w:ilvl="5" w:tplc="A4B2CFD6">
      <w:start w:val="1"/>
      <w:numFmt w:val="lowerRoman"/>
      <w:lvlText w:val="%6."/>
      <w:lvlJc w:val="right"/>
      <w:pPr>
        <w:ind w:left="4320" w:hanging="180"/>
      </w:pPr>
    </w:lvl>
    <w:lvl w:ilvl="6" w:tplc="CCBCF712">
      <w:start w:val="1"/>
      <w:numFmt w:val="decimal"/>
      <w:lvlText w:val="%7."/>
      <w:lvlJc w:val="left"/>
      <w:pPr>
        <w:ind w:left="5040" w:hanging="360"/>
      </w:pPr>
    </w:lvl>
    <w:lvl w:ilvl="7" w:tplc="F1865EF6">
      <w:start w:val="1"/>
      <w:numFmt w:val="lowerLetter"/>
      <w:lvlText w:val="%8."/>
      <w:lvlJc w:val="left"/>
      <w:pPr>
        <w:ind w:left="5760" w:hanging="360"/>
      </w:pPr>
    </w:lvl>
    <w:lvl w:ilvl="8" w:tplc="7C94DF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05987"/>
    <w:multiLevelType w:val="hybridMultilevel"/>
    <w:tmpl w:val="A24843B8"/>
    <w:lvl w:ilvl="0" w:tplc="403E1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A6236">
      <w:start w:val="1"/>
      <w:numFmt w:val="lowerLetter"/>
      <w:lvlText w:val="%2."/>
      <w:lvlJc w:val="left"/>
      <w:pPr>
        <w:ind w:left="1440" w:hanging="360"/>
      </w:pPr>
    </w:lvl>
    <w:lvl w:ilvl="2" w:tplc="2D8E1C8C">
      <w:start w:val="1"/>
      <w:numFmt w:val="lowerRoman"/>
      <w:lvlText w:val="%3."/>
      <w:lvlJc w:val="right"/>
      <w:pPr>
        <w:ind w:left="2160" w:hanging="180"/>
      </w:pPr>
    </w:lvl>
    <w:lvl w:ilvl="3" w:tplc="A93A8950">
      <w:start w:val="1"/>
      <w:numFmt w:val="decimal"/>
      <w:lvlText w:val="%4."/>
      <w:lvlJc w:val="left"/>
      <w:pPr>
        <w:ind w:left="2880" w:hanging="360"/>
      </w:pPr>
    </w:lvl>
    <w:lvl w:ilvl="4" w:tplc="671AD190">
      <w:start w:val="1"/>
      <w:numFmt w:val="lowerLetter"/>
      <w:lvlText w:val="%5."/>
      <w:lvlJc w:val="left"/>
      <w:pPr>
        <w:ind w:left="3600" w:hanging="360"/>
      </w:pPr>
    </w:lvl>
    <w:lvl w:ilvl="5" w:tplc="FDBEF9D4">
      <w:start w:val="1"/>
      <w:numFmt w:val="lowerRoman"/>
      <w:lvlText w:val="%6."/>
      <w:lvlJc w:val="right"/>
      <w:pPr>
        <w:ind w:left="4320" w:hanging="180"/>
      </w:pPr>
    </w:lvl>
    <w:lvl w:ilvl="6" w:tplc="005AB83E">
      <w:start w:val="1"/>
      <w:numFmt w:val="decimal"/>
      <w:lvlText w:val="%7."/>
      <w:lvlJc w:val="left"/>
      <w:pPr>
        <w:ind w:left="5040" w:hanging="360"/>
      </w:pPr>
    </w:lvl>
    <w:lvl w:ilvl="7" w:tplc="D85AAECE">
      <w:start w:val="1"/>
      <w:numFmt w:val="lowerLetter"/>
      <w:lvlText w:val="%8."/>
      <w:lvlJc w:val="left"/>
      <w:pPr>
        <w:ind w:left="5760" w:hanging="360"/>
      </w:pPr>
    </w:lvl>
    <w:lvl w:ilvl="8" w:tplc="99B8CD0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A3EC5"/>
    <w:multiLevelType w:val="hybridMultilevel"/>
    <w:tmpl w:val="A6D26F38"/>
    <w:lvl w:ilvl="0" w:tplc="2092E01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  <w:i w:val="0"/>
      </w:rPr>
    </w:lvl>
    <w:lvl w:ilvl="1" w:tplc="A126956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A860BD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8F26DE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F2E77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690FE0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5AE093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376228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3A060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69B21582"/>
    <w:multiLevelType w:val="hybridMultilevel"/>
    <w:tmpl w:val="91061768"/>
    <w:lvl w:ilvl="0" w:tplc="318C4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B96CD22">
      <w:start w:val="1"/>
      <w:numFmt w:val="lowerLetter"/>
      <w:lvlText w:val="%2."/>
      <w:lvlJc w:val="left"/>
      <w:pPr>
        <w:ind w:left="1789" w:hanging="360"/>
      </w:pPr>
    </w:lvl>
    <w:lvl w:ilvl="2" w:tplc="0DCCD126">
      <w:start w:val="1"/>
      <w:numFmt w:val="lowerRoman"/>
      <w:lvlText w:val="%3."/>
      <w:lvlJc w:val="right"/>
      <w:pPr>
        <w:ind w:left="2509" w:hanging="180"/>
      </w:pPr>
    </w:lvl>
    <w:lvl w:ilvl="3" w:tplc="4DF086A6">
      <w:start w:val="1"/>
      <w:numFmt w:val="decimal"/>
      <w:lvlText w:val="%4."/>
      <w:lvlJc w:val="left"/>
      <w:pPr>
        <w:ind w:left="3229" w:hanging="360"/>
      </w:pPr>
    </w:lvl>
    <w:lvl w:ilvl="4" w:tplc="FA2877F8">
      <w:start w:val="1"/>
      <w:numFmt w:val="lowerLetter"/>
      <w:lvlText w:val="%5."/>
      <w:lvlJc w:val="left"/>
      <w:pPr>
        <w:ind w:left="3949" w:hanging="360"/>
      </w:pPr>
    </w:lvl>
    <w:lvl w:ilvl="5" w:tplc="02084C1A">
      <w:start w:val="1"/>
      <w:numFmt w:val="lowerRoman"/>
      <w:lvlText w:val="%6."/>
      <w:lvlJc w:val="right"/>
      <w:pPr>
        <w:ind w:left="4669" w:hanging="180"/>
      </w:pPr>
    </w:lvl>
    <w:lvl w:ilvl="6" w:tplc="10B2C5B6">
      <w:start w:val="1"/>
      <w:numFmt w:val="decimal"/>
      <w:lvlText w:val="%7."/>
      <w:lvlJc w:val="left"/>
      <w:pPr>
        <w:ind w:left="5389" w:hanging="360"/>
      </w:pPr>
    </w:lvl>
    <w:lvl w:ilvl="7" w:tplc="788AD06C">
      <w:start w:val="1"/>
      <w:numFmt w:val="lowerLetter"/>
      <w:lvlText w:val="%8."/>
      <w:lvlJc w:val="left"/>
      <w:pPr>
        <w:ind w:left="6109" w:hanging="360"/>
      </w:pPr>
    </w:lvl>
    <w:lvl w:ilvl="8" w:tplc="44A8474E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6F7FEA"/>
    <w:multiLevelType w:val="hybridMultilevel"/>
    <w:tmpl w:val="2DC64EC6"/>
    <w:lvl w:ilvl="0" w:tplc="89E4808A">
      <w:start w:val="1"/>
      <w:numFmt w:val="decimal"/>
      <w:lvlText w:val="%1."/>
      <w:lvlJc w:val="left"/>
      <w:pPr>
        <w:ind w:left="709" w:hanging="360"/>
      </w:pPr>
    </w:lvl>
    <w:lvl w:ilvl="1" w:tplc="C1DEF0F2">
      <w:start w:val="1"/>
      <w:numFmt w:val="lowerLetter"/>
      <w:lvlText w:val="%2."/>
      <w:lvlJc w:val="left"/>
      <w:pPr>
        <w:ind w:left="1429" w:hanging="360"/>
      </w:pPr>
    </w:lvl>
    <w:lvl w:ilvl="2" w:tplc="3DE044B8">
      <w:start w:val="1"/>
      <w:numFmt w:val="lowerRoman"/>
      <w:lvlText w:val="%3."/>
      <w:lvlJc w:val="right"/>
      <w:pPr>
        <w:ind w:left="2149" w:hanging="180"/>
      </w:pPr>
    </w:lvl>
    <w:lvl w:ilvl="3" w:tplc="AF444C24">
      <w:start w:val="1"/>
      <w:numFmt w:val="decimal"/>
      <w:lvlText w:val="%4."/>
      <w:lvlJc w:val="left"/>
      <w:pPr>
        <w:ind w:left="2869" w:hanging="360"/>
      </w:pPr>
    </w:lvl>
    <w:lvl w:ilvl="4" w:tplc="970E7268">
      <w:start w:val="1"/>
      <w:numFmt w:val="lowerLetter"/>
      <w:lvlText w:val="%5."/>
      <w:lvlJc w:val="left"/>
      <w:pPr>
        <w:ind w:left="3589" w:hanging="360"/>
      </w:pPr>
    </w:lvl>
    <w:lvl w:ilvl="5" w:tplc="7EA8929E">
      <w:start w:val="1"/>
      <w:numFmt w:val="lowerRoman"/>
      <w:lvlText w:val="%6."/>
      <w:lvlJc w:val="right"/>
      <w:pPr>
        <w:ind w:left="4309" w:hanging="180"/>
      </w:pPr>
    </w:lvl>
    <w:lvl w:ilvl="6" w:tplc="24A0562E">
      <w:start w:val="1"/>
      <w:numFmt w:val="decimal"/>
      <w:lvlText w:val="%7."/>
      <w:lvlJc w:val="left"/>
      <w:pPr>
        <w:ind w:left="5029" w:hanging="360"/>
      </w:pPr>
    </w:lvl>
    <w:lvl w:ilvl="7" w:tplc="7C2C4BA2">
      <w:start w:val="1"/>
      <w:numFmt w:val="lowerLetter"/>
      <w:lvlText w:val="%8."/>
      <w:lvlJc w:val="left"/>
      <w:pPr>
        <w:ind w:left="5749" w:hanging="360"/>
      </w:pPr>
    </w:lvl>
    <w:lvl w:ilvl="8" w:tplc="FB86DECC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54"/>
    <w:rsid w:val="00043B87"/>
    <w:rsid w:val="000E731B"/>
    <w:rsid w:val="0039401D"/>
    <w:rsid w:val="004E5DD5"/>
    <w:rsid w:val="005401A8"/>
    <w:rsid w:val="00645F47"/>
    <w:rsid w:val="006E0809"/>
    <w:rsid w:val="006F3196"/>
    <w:rsid w:val="008100FD"/>
    <w:rsid w:val="008152F9"/>
    <w:rsid w:val="00823A7E"/>
    <w:rsid w:val="00A43A54"/>
    <w:rsid w:val="00AF3E6B"/>
    <w:rsid w:val="00F370B7"/>
    <w:rsid w:val="00FC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1CC46-BBC5-4454-A220-40052095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lang w:eastAsia="ru-RU"/>
      <w14:ligatures w14:val="standardContextual"/>
    </w:rPr>
  </w:style>
  <w:style w:type="paragraph" w:customStyle="1" w:styleId="Style6">
    <w:name w:val="Style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icfpwr">
    <w:name w:val="sc-icfpwr"/>
    <w:rsid w:val="006E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394&amp;dst=3365&amp;field=134&amp;date=08.09.2025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926&amp;n=321288&amp;dst=100698&amp;field=134&amp;date=08.09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328148&amp;dst=100683&amp;field=134&amp;date=08.09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6243</Words>
  <Characters>35590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Андрюхин Владимир Игоревич</cp:lastModifiedBy>
  <cp:revision>2</cp:revision>
  <cp:lastPrinted>2025-09-12T10:27:00Z</cp:lastPrinted>
  <dcterms:created xsi:type="dcterms:W3CDTF">2025-09-17T05:47:00Z</dcterms:created>
  <dcterms:modified xsi:type="dcterms:W3CDTF">2025-09-17T05:47:00Z</dcterms:modified>
</cp:coreProperties>
</file>